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239CC">
      <w:pPr>
        <w:widowControl/>
        <w:jc w:val="center"/>
        <w:rPr>
          <w:rFonts w:ascii="方正小标宋简体" w:hAnsi="仿宋" w:eastAsia="方正小标宋简体"/>
          <w:sz w:val="36"/>
          <w:szCs w:val="36"/>
        </w:rPr>
      </w:pPr>
      <w:bookmarkStart w:id="0" w:name="_GoBack"/>
      <w:r>
        <w:rPr>
          <w:rFonts w:hint="eastAsia" w:ascii="方正小标宋简体" w:hAnsi="仿宋" w:eastAsia="方正小标宋简体"/>
          <w:sz w:val="36"/>
          <w:szCs w:val="36"/>
        </w:rPr>
        <w:t>2022年度弘扬雨花英烈事迹与精神三年行动计划专项资金（重点项目）绩效自评价报告</w:t>
      </w:r>
      <w:bookmarkEnd w:id="0"/>
    </w:p>
    <w:p w14:paraId="366E29E3">
      <w:pPr>
        <w:widowControl/>
        <w:spacing w:line="560" w:lineRule="exact"/>
        <w:ind w:firstLine="640" w:firstLineChars="200"/>
        <w:jc w:val="left"/>
        <w:rPr>
          <w:rFonts w:ascii="黑体" w:hAnsi="黑体" w:eastAsia="黑体" w:cs="宋体"/>
          <w:color w:val="000000"/>
          <w:kern w:val="0"/>
          <w:sz w:val="32"/>
          <w:szCs w:val="32"/>
        </w:rPr>
      </w:pPr>
    </w:p>
    <w:p w14:paraId="64BA17CB">
      <w:pPr>
        <w:widowControl/>
        <w:spacing w:line="560" w:lineRule="exact"/>
        <w:ind w:firstLine="640" w:firstLineChars="200"/>
        <w:jc w:val="left"/>
        <w:rPr>
          <w:rFonts w:ascii="黑体" w:hAnsi="黑体" w:eastAsia="黑体" w:cs="宋体"/>
          <w:kern w:val="0"/>
          <w:sz w:val="24"/>
        </w:rPr>
      </w:pPr>
      <w:r>
        <w:rPr>
          <w:rFonts w:hint="eastAsia" w:ascii="黑体" w:hAnsi="黑体" w:eastAsia="黑体" w:cs="宋体"/>
          <w:color w:val="000000"/>
          <w:kern w:val="0"/>
          <w:sz w:val="32"/>
          <w:szCs w:val="32"/>
        </w:rPr>
        <w:t>一、项目概况</w:t>
      </w:r>
    </w:p>
    <w:p w14:paraId="71A2DEF9">
      <w:pPr>
        <w:widowControl/>
        <w:spacing w:line="56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（一）项目基本情况</w:t>
      </w:r>
    </w:p>
    <w:p w14:paraId="10D36587">
      <w:pPr>
        <w:widowControl/>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1、立项背景</w:t>
      </w:r>
    </w:p>
    <w:p w14:paraId="045835FF">
      <w:pPr>
        <w:widowControl/>
        <w:spacing w:line="560" w:lineRule="exact"/>
        <w:ind w:firstLine="640" w:firstLineChars="200"/>
        <w:rPr>
          <w:rFonts w:ascii="仿宋" w:hAnsi="仿宋" w:eastAsia="仿宋" w:cs="宋体"/>
          <w:kern w:val="0"/>
          <w:sz w:val="24"/>
        </w:rPr>
      </w:pPr>
      <w:r>
        <w:rPr>
          <w:rFonts w:hint="eastAsia" w:ascii="仿宋_GB2312" w:hAnsi="仿宋_GB2312" w:eastAsia="仿宋_GB2312" w:cs="仿宋_GB2312"/>
          <w:sz w:val="32"/>
          <w:szCs w:val="32"/>
        </w:rPr>
        <w:t>为深入贯彻落实习近平总书记关于传承弘扬革命文化等重要讲话精神，把全市红色资源利用好、红色传统发扬好、红色基因传承好，依据中央和省市制定的《关于加强革命历史类纪念设施、遗址和全国爱国主义教育示范基地工作的意见》《关于实施革命文物保护利用工程（2018-2022年）的意见》《南京市红色文化资源保护与利用专项规划》等文件，制定了《南京市红色文化资源保护利用三年行动计划（2019-2021年）》（宁宣思〔2019〕4号）。根据上述文件精神，我局结合雨花英烈事迹</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精神牵头制定了《弘扬</w:t>
      </w:r>
      <w:r>
        <w:rPr>
          <w:rFonts w:ascii="仿宋_GB2312" w:hAnsi="仿宋_GB2312" w:eastAsia="仿宋_GB2312" w:cs="仿宋_GB2312"/>
          <w:sz w:val="32"/>
          <w:szCs w:val="32"/>
        </w:rPr>
        <w:t>雨花英烈精神三年行动计划（2019-2021年）</w:t>
      </w:r>
      <w:r>
        <w:rPr>
          <w:rFonts w:hint="eastAsia" w:ascii="仿宋_GB2312" w:hAnsi="仿宋_GB2312" w:eastAsia="仿宋_GB2312" w:cs="仿宋_GB2312"/>
          <w:sz w:val="32"/>
          <w:szCs w:val="32"/>
        </w:rPr>
        <w:t>》（宁委</w:t>
      </w:r>
      <w:r>
        <w:rPr>
          <w:rFonts w:ascii="仿宋_GB2312" w:hAnsi="仿宋_GB2312" w:eastAsia="仿宋_GB2312" w:cs="仿宋_GB2312"/>
          <w:sz w:val="32"/>
          <w:szCs w:val="32"/>
        </w:rPr>
        <w:t>宣</w:t>
      </w:r>
      <w:r>
        <w:rPr>
          <w:rFonts w:hint="eastAsia" w:ascii="仿宋_GB2312" w:hAnsi="仿宋_GB2312" w:eastAsia="仿宋_GB2312" w:cs="仿宋_GB2312"/>
          <w:sz w:val="32"/>
          <w:szCs w:val="32"/>
        </w:rPr>
        <w:t>通</w:t>
      </w:r>
      <w:r>
        <w:rPr>
          <w:rFonts w:ascii="仿宋_GB2312" w:hAnsi="仿宋_GB2312" w:eastAsia="仿宋_GB2312" w:cs="仿宋_GB2312"/>
          <w:sz w:val="32"/>
          <w:szCs w:val="32"/>
        </w:rPr>
        <w:t>〔2019〕68号）</w:t>
      </w:r>
      <w:r>
        <w:rPr>
          <w:rFonts w:hint="eastAsia" w:ascii="仿宋_GB2312" w:hAnsi="仿宋_GB2312" w:eastAsia="仿宋_GB2312" w:cs="仿宋_GB2312"/>
          <w:sz w:val="32"/>
          <w:szCs w:val="32"/>
        </w:rPr>
        <w:t>。</w:t>
      </w:r>
    </w:p>
    <w:p w14:paraId="639EA176">
      <w:pPr>
        <w:spacing w:line="300" w:lineRule="auto"/>
        <w:ind w:left="640"/>
        <w:rPr>
          <w:rFonts w:ascii="仿宋_GB2312" w:hAnsi="仿宋_GB2312" w:eastAsia="仿宋_GB2312" w:cs="仿宋_GB2312"/>
          <w:b/>
          <w:sz w:val="32"/>
          <w:szCs w:val="32"/>
        </w:rPr>
      </w:pPr>
      <w:r>
        <w:rPr>
          <w:rFonts w:ascii="仿宋_GB2312" w:hAnsi="仿宋_GB2312" w:eastAsia="仿宋_GB2312" w:cs="仿宋_GB2312"/>
          <w:b/>
          <w:sz w:val="32"/>
          <w:szCs w:val="32"/>
        </w:rPr>
        <w:t>2.</w:t>
      </w:r>
      <w:r>
        <w:rPr>
          <w:rFonts w:hint="eastAsia" w:ascii="仿宋_GB2312" w:hAnsi="仿宋_GB2312" w:eastAsia="仿宋_GB2312" w:cs="仿宋_GB2312"/>
          <w:b/>
          <w:sz w:val="32"/>
          <w:szCs w:val="32"/>
        </w:rPr>
        <w:t>主要内容</w:t>
      </w:r>
    </w:p>
    <w:p w14:paraId="4B5ED193">
      <w:pPr>
        <w:spacing w:line="360" w:lineRule="auto"/>
        <w:ind w:firstLine="640" w:firstLineChars="200"/>
        <w:rPr>
          <w:rFonts w:eastAsia="方正仿宋_GBK"/>
          <w:bCs/>
          <w:sz w:val="32"/>
          <w:szCs w:val="32"/>
        </w:rPr>
      </w:pPr>
      <w:r>
        <w:rPr>
          <w:rFonts w:hint="eastAsia" w:eastAsia="方正仿宋_GBK"/>
          <w:bCs/>
          <w:sz w:val="32"/>
          <w:szCs w:val="32"/>
        </w:rPr>
        <w:t>专项资金主要内容：</w:t>
      </w:r>
    </w:p>
    <w:p w14:paraId="6FF610C8">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雨花英烈卷宗资料全文数据库管理系统。建设雨花英烈全文数据管理系统、全国雨花精神研究专家库、雨花精神协同研究课题系统、藏品管理系统等，对800余卷烈士档案文字内容进行文字识别，为后续智慧雨花台项目提供高标准数据支撑，夯实数据基础。</w:t>
      </w:r>
    </w:p>
    <w:p w14:paraId="01DC195A">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（2）博士后工作站经费。第一期录用的5名博士后，第二期录用3名博士后。</w:t>
      </w:r>
    </w:p>
    <w:p w14:paraId="7CCEBDBE">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编撰《中国纪念馆百强榜评价报告》。作为行业首家红色智库，我局开展了“中国纪念馆高质量发展评价指标体系”研究，项目在中国博物馆协会纪念馆专业委员会2020年主任工作会议通过，在此基础上，我局开展了《中国革命纪念馆高质量发展评价研究》（原名为《中国纪念馆百强榜评价报告》）项目，项目得到国家文物局革命文物司指导和兄弟场馆支持。在“中国纪念馆高质量发展评价指标体系”项目基础上，为进一步推进纪念馆高质量发展，我局收集国内纪念馆的相关数据，编写《中国纪念馆百强榜评价报告》，寻找纪念馆行业标杆，为纪念馆行业提供荣誉供给，达到以评促建的目的。</w:t>
      </w:r>
    </w:p>
    <w:p w14:paraId="62F86693">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）编撰《纪念馆理论与实务概论》。通过《纪念馆理论与实务概论》的编写推广工作，深入学习习近平总书记有关考古文物、博物馆纪念馆事业和红色文化传承工作的系列指示批示和讲话精神。</w:t>
      </w:r>
    </w:p>
    <w:p w14:paraId="138F7F60">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）雨花台百度百科品牌故事项目。我局实施“雨花台百度百科品牌故事”项目，利用百度百科媒体向大众展示雨花台烈士陵园特有的红色文化精神。</w:t>
      </w:r>
    </w:p>
    <w:p w14:paraId="1AB3E7FB">
      <w:pPr>
        <w:widowControl/>
        <w:spacing w:line="56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（二）项目资金情况</w:t>
      </w:r>
    </w:p>
    <w:p w14:paraId="300C5FDF">
      <w:pPr>
        <w:spacing w:line="30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年，弘扬雨花英烈事迹与精神三年行动计划</w:t>
      </w:r>
      <w:r>
        <w:rPr>
          <w:rFonts w:ascii="仿宋_GB2312" w:hAnsi="仿宋_GB2312" w:eastAsia="仿宋_GB2312" w:cs="仿宋_GB2312"/>
          <w:sz w:val="32"/>
          <w:szCs w:val="32"/>
        </w:rPr>
        <w:t>专项</w:t>
      </w:r>
      <w:r>
        <w:rPr>
          <w:rFonts w:hint="eastAsia" w:ascii="仿宋_GB2312" w:hAnsi="仿宋_GB2312" w:eastAsia="仿宋_GB2312" w:cs="仿宋_GB2312"/>
          <w:sz w:val="32"/>
          <w:szCs w:val="32"/>
        </w:rPr>
        <w:t>资金年初预算</w:t>
      </w:r>
      <w:r>
        <w:rPr>
          <w:rFonts w:ascii="仿宋_GB2312" w:hAnsi="仿宋_GB2312" w:eastAsia="仿宋_GB2312" w:cs="仿宋_GB2312"/>
          <w:sz w:val="32"/>
          <w:szCs w:val="32"/>
        </w:rPr>
        <w:t>336</w:t>
      </w:r>
      <w:r>
        <w:rPr>
          <w:rFonts w:hint="eastAsia" w:ascii="仿宋_GB2312" w:hAnsi="仿宋_GB2312" w:eastAsia="仿宋_GB2312" w:cs="仿宋_GB2312"/>
          <w:sz w:val="32"/>
          <w:szCs w:val="32"/>
        </w:rPr>
        <w:t>万元，拨付到位</w:t>
      </w:r>
      <w:r>
        <w:rPr>
          <w:rFonts w:ascii="仿宋_GB2312" w:hAnsi="仿宋_GB2312" w:eastAsia="仿宋_GB2312" w:cs="仿宋_GB2312"/>
          <w:sz w:val="32"/>
          <w:szCs w:val="32"/>
        </w:rPr>
        <w:t>336</w:t>
      </w:r>
      <w:r>
        <w:rPr>
          <w:rFonts w:hint="eastAsia" w:ascii="仿宋_GB2312" w:hAnsi="仿宋_GB2312" w:eastAsia="仿宋_GB2312" w:cs="仿宋_GB2312"/>
          <w:sz w:val="32"/>
          <w:szCs w:val="32"/>
        </w:rPr>
        <w:t>万元，资金到位率100%；实际支出</w:t>
      </w:r>
      <w:r>
        <w:rPr>
          <w:rFonts w:ascii="仿宋_GB2312" w:hAnsi="仿宋_GB2312" w:eastAsia="仿宋_GB2312" w:cs="仿宋_GB2312"/>
          <w:sz w:val="32"/>
          <w:szCs w:val="32"/>
        </w:rPr>
        <w:t>336</w:t>
      </w:r>
      <w:r>
        <w:rPr>
          <w:rFonts w:hint="eastAsia" w:ascii="仿宋_GB2312" w:hAnsi="仿宋_GB2312" w:eastAsia="仿宋_GB2312" w:cs="仿宋_GB2312"/>
          <w:sz w:val="32"/>
          <w:szCs w:val="32"/>
        </w:rPr>
        <w:t>万元，其中：拨付雨花英烈卷宗资料全文数据库管理系统项目经费</w:t>
      </w:r>
      <w:r>
        <w:rPr>
          <w:rFonts w:ascii="仿宋_GB2312" w:hAnsi="仿宋_GB2312" w:eastAsia="仿宋_GB2312" w:cs="仿宋_GB2312"/>
          <w:sz w:val="32"/>
          <w:szCs w:val="32"/>
        </w:rPr>
        <w:t>253.34</w:t>
      </w:r>
      <w:r>
        <w:rPr>
          <w:rFonts w:hint="eastAsia" w:ascii="仿宋_GB2312" w:hAnsi="仿宋_GB2312" w:eastAsia="仿宋_GB2312" w:cs="仿宋_GB2312"/>
          <w:sz w:val="32"/>
          <w:szCs w:val="32"/>
        </w:rPr>
        <w:t>万元。拨付博士后工作站经费</w:t>
      </w:r>
      <w:r>
        <w:rPr>
          <w:rFonts w:ascii="仿宋_GB2312" w:hAnsi="仿宋_GB2312" w:eastAsia="仿宋_GB2312" w:cs="仿宋_GB2312"/>
          <w:sz w:val="32"/>
          <w:szCs w:val="32"/>
        </w:rPr>
        <w:t>56</w:t>
      </w:r>
      <w:r>
        <w:rPr>
          <w:rFonts w:hint="eastAsia" w:ascii="仿宋_GB2312" w:hAnsi="仿宋_GB2312" w:eastAsia="仿宋_GB2312" w:cs="仿宋_GB2312"/>
          <w:sz w:val="32"/>
          <w:szCs w:val="32"/>
        </w:rPr>
        <w:t>万元。拨付编撰《中国纪念馆百强榜评价报告》</w:t>
      </w:r>
      <w:r>
        <w:rPr>
          <w:rFonts w:ascii="仿宋_GB2312" w:hAnsi="仿宋_GB2312" w:eastAsia="仿宋_GB2312" w:cs="仿宋_GB2312"/>
          <w:sz w:val="32"/>
          <w:szCs w:val="32"/>
        </w:rPr>
        <w:t>7.8</w:t>
      </w:r>
      <w:r>
        <w:rPr>
          <w:rFonts w:hint="eastAsia" w:ascii="仿宋_GB2312" w:hAnsi="仿宋_GB2312" w:eastAsia="仿宋_GB2312" w:cs="仿宋_GB2312"/>
          <w:sz w:val="32"/>
          <w:szCs w:val="32"/>
        </w:rPr>
        <w:t>万元。拨付编撰《纪念馆理论与实务概论》项目经费</w:t>
      </w:r>
      <w:r>
        <w:rPr>
          <w:rFonts w:ascii="仿宋_GB2312" w:hAnsi="仿宋_GB2312" w:eastAsia="仿宋_GB2312" w:cs="仿宋_GB2312"/>
          <w:sz w:val="32"/>
          <w:szCs w:val="32"/>
        </w:rPr>
        <w:t>10.52</w:t>
      </w:r>
      <w:r>
        <w:rPr>
          <w:rFonts w:hint="eastAsia" w:ascii="仿宋_GB2312" w:hAnsi="仿宋_GB2312" w:eastAsia="仿宋_GB2312" w:cs="仿宋_GB2312"/>
          <w:sz w:val="32"/>
          <w:szCs w:val="32"/>
        </w:rPr>
        <w:t>万元。拨付雨花台百度百科品牌故事项目经费</w:t>
      </w:r>
      <w:r>
        <w:rPr>
          <w:rFonts w:ascii="仿宋_GB2312" w:hAnsi="仿宋_GB2312" w:eastAsia="仿宋_GB2312" w:cs="仿宋_GB2312"/>
          <w:sz w:val="32"/>
          <w:szCs w:val="32"/>
        </w:rPr>
        <w:t>8.34</w:t>
      </w:r>
      <w:r>
        <w:rPr>
          <w:rFonts w:hint="eastAsia" w:ascii="仿宋_GB2312" w:hAnsi="仿宋_GB2312" w:eastAsia="仿宋_GB2312" w:cs="仿宋_GB2312"/>
          <w:sz w:val="32"/>
          <w:szCs w:val="32"/>
        </w:rPr>
        <w:t>万元。</w:t>
      </w:r>
    </w:p>
    <w:p w14:paraId="149EA718">
      <w:pPr>
        <w:widowControl/>
        <w:spacing w:line="560" w:lineRule="exact"/>
        <w:ind w:firstLine="640" w:firstLineChars="200"/>
        <w:jc w:val="left"/>
        <w:rPr>
          <w:rFonts w:ascii="仿宋" w:hAnsi="仿宋" w:eastAsia="仿宋" w:cs="宋体"/>
          <w:kern w:val="0"/>
          <w:sz w:val="24"/>
        </w:rPr>
      </w:pPr>
      <w:r>
        <w:rPr>
          <w:rFonts w:hint="eastAsia" w:ascii="仿宋" w:hAnsi="仿宋" w:eastAsia="仿宋" w:cs="宋体"/>
          <w:color w:val="000000"/>
          <w:kern w:val="0"/>
          <w:sz w:val="32"/>
          <w:szCs w:val="32"/>
        </w:rPr>
        <w:t>（三）绩效目标</w:t>
      </w:r>
    </w:p>
    <w:p w14:paraId="73C21528">
      <w:pPr>
        <w:widowControl/>
        <w:spacing w:line="56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1、绩效总目标</w:t>
      </w:r>
    </w:p>
    <w:p w14:paraId="7D8DE4BF">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我局</w:t>
      </w:r>
      <w:r>
        <w:rPr>
          <w:rFonts w:hint="eastAsia" w:ascii="仿宋" w:hAnsi="仿宋" w:eastAsia="仿宋" w:cs="仿宋"/>
          <w:color w:val="000000" w:themeColor="text1"/>
          <w:sz w:val="32"/>
          <w:szCs w:val="32"/>
          <w14:textFill>
            <w14:solidFill>
              <w14:schemeClr w14:val="tx1"/>
            </w14:solidFill>
          </w14:textFill>
        </w:rPr>
        <w:t>围绕市委宣传</w:t>
      </w:r>
      <w:r>
        <w:rPr>
          <w:rFonts w:ascii="仿宋" w:hAnsi="仿宋" w:eastAsia="仿宋" w:cs="仿宋"/>
          <w:color w:val="000000" w:themeColor="text1"/>
          <w:sz w:val="32"/>
          <w:szCs w:val="32"/>
          <w14:textFill>
            <w14:solidFill>
              <w14:schemeClr w14:val="tx1"/>
            </w14:solidFill>
          </w14:textFill>
        </w:rPr>
        <w:t>部</w:t>
      </w:r>
      <w:r>
        <w:rPr>
          <w:rFonts w:hint="eastAsia" w:ascii="仿宋" w:hAnsi="仿宋" w:eastAsia="仿宋" w:cs="仿宋"/>
          <w:color w:val="000000" w:themeColor="text1"/>
          <w:sz w:val="32"/>
          <w:szCs w:val="32"/>
          <w14:textFill>
            <w14:solidFill>
              <w14:schemeClr w14:val="tx1"/>
            </w14:solidFill>
          </w14:textFill>
        </w:rPr>
        <w:t>提出的雨花台“一圣地两基地”建设目标（即将雨花台打造成为全国一流的红色纪念圣地、全国有影响力的党性教育基地和爱国主义教育基地），大力弘扬“两高一大”雨花英烈事迹与精神，较好地发挥了党性教育和爱国主义教育功能，</w:t>
      </w:r>
      <w:r>
        <w:rPr>
          <w:rFonts w:ascii="仿宋" w:hAnsi="仿宋" w:eastAsia="仿宋" w:cs="仿宋"/>
          <w:color w:val="000000" w:themeColor="text1"/>
          <w:sz w:val="32"/>
          <w:szCs w:val="32"/>
          <w14:textFill>
            <w14:solidFill>
              <w14:schemeClr w14:val="tx1"/>
            </w14:solidFill>
          </w14:textFill>
        </w:rPr>
        <w:t>实现了从对标找差到创标立杆，从行业“追赶者”到“领跑者”的转变</w:t>
      </w:r>
      <w:r>
        <w:rPr>
          <w:rFonts w:hint="eastAsia" w:ascii="仿宋" w:hAnsi="仿宋" w:eastAsia="仿宋" w:cs="仿宋"/>
          <w:color w:val="000000" w:themeColor="text1"/>
          <w:sz w:val="32"/>
          <w:szCs w:val="32"/>
          <w14:textFill>
            <w14:solidFill>
              <w14:schemeClr w14:val="tx1"/>
            </w14:solidFill>
          </w14:textFill>
        </w:rPr>
        <w:t>。</w:t>
      </w:r>
    </w:p>
    <w:p w14:paraId="3038A074">
      <w:pPr>
        <w:widowControl/>
        <w:spacing w:line="56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2、年度目标</w:t>
      </w:r>
    </w:p>
    <w:p w14:paraId="62B29947">
      <w:pPr>
        <w:spacing w:line="30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展雨花英烈卷宗资料全文数据库管理系统建设工作，完成博士后工作站招录工作，完成《中国纪念馆百强榜评价报告》编撰工作，完成《纪念馆理论与实务概论》编撰工作，完成雨花台百度百科品牌故事推广工作。</w:t>
      </w:r>
    </w:p>
    <w:p w14:paraId="777032FA">
      <w:pPr>
        <w:widowControl/>
        <w:spacing w:line="560" w:lineRule="exact"/>
        <w:ind w:firstLine="640" w:firstLineChars="200"/>
        <w:jc w:val="left"/>
        <w:rPr>
          <w:rFonts w:ascii="黑体" w:hAnsi="黑体" w:eastAsia="黑体" w:cs="宋体"/>
          <w:kern w:val="0"/>
          <w:sz w:val="24"/>
        </w:rPr>
      </w:pPr>
      <w:r>
        <w:rPr>
          <w:rFonts w:hint="eastAsia" w:ascii="黑体" w:hAnsi="黑体" w:eastAsia="黑体" w:cs="宋体"/>
          <w:color w:val="000000"/>
          <w:kern w:val="0"/>
          <w:sz w:val="32"/>
          <w:szCs w:val="32"/>
        </w:rPr>
        <w:t>二、评价结论</w:t>
      </w:r>
    </w:p>
    <w:p w14:paraId="55DF0B68">
      <w:pPr>
        <w:widowControl/>
        <w:spacing w:line="56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（一）评价的对象</w:t>
      </w:r>
    </w:p>
    <w:p w14:paraId="1EE45423">
      <w:pPr>
        <w:spacing w:line="30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本项目绩效评价对象为202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年弘扬雨花英烈事迹与精神三年行动计划</w:t>
      </w:r>
      <w:r>
        <w:rPr>
          <w:rFonts w:ascii="仿宋_GB2312" w:hAnsi="仿宋_GB2312" w:eastAsia="仿宋_GB2312" w:cs="仿宋_GB2312"/>
          <w:sz w:val="32"/>
          <w:szCs w:val="32"/>
        </w:rPr>
        <w:t>专项</w:t>
      </w:r>
      <w:r>
        <w:rPr>
          <w:rFonts w:hint="eastAsia" w:ascii="仿宋_GB2312" w:hAnsi="仿宋_GB2312" w:eastAsia="仿宋_GB2312" w:cs="仿宋_GB2312"/>
          <w:sz w:val="32"/>
          <w:szCs w:val="32"/>
        </w:rPr>
        <w:t>资金年初预算</w:t>
      </w:r>
      <w:r>
        <w:rPr>
          <w:rFonts w:ascii="仿宋_GB2312" w:hAnsi="仿宋_GB2312" w:eastAsia="仿宋_GB2312" w:cs="仿宋_GB2312"/>
          <w:sz w:val="32"/>
          <w:szCs w:val="32"/>
        </w:rPr>
        <w:t>336</w:t>
      </w:r>
      <w:r>
        <w:rPr>
          <w:rFonts w:hint="eastAsia" w:ascii="仿宋_GB2312" w:hAnsi="仿宋_GB2312" w:eastAsia="仿宋_GB2312" w:cs="仿宋_GB2312"/>
          <w:sz w:val="32"/>
          <w:szCs w:val="32"/>
        </w:rPr>
        <w:t>万元。评价范围涉及中标单位、合同实施方、入选的在站博士后等。</w:t>
      </w:r>
    </w:p>
    <w:p w14:paraId="34C9C1B8">
      <w:pPr>
        <w:spacing w:line="30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（二）评分结果及评价结论</w:t>
      </w:r>
    </w:p>
    <w:p w14:paraId="4E645D0C">
      <w:pPr>
        <w:spacing w:line="30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本次绩效评价遵循</w:t>
      </w:r>
      <w:r>
        <w:rPr>
          <w:rFonts w:ascii="仿宋_GB2312" w:hAnsi="仿宋_GB2312" w:eastAsia="仿宋_GB2312" w:cs="仿宋_GB2312"/>
          <w:sz w:val="32"/>
          <w:szCs w:val="32"/>
        </w:rPr>
        <w:t>科学规范原则、公开公正原则和绩效相关原则</w:t>
      </w:r>
      <w:r>
        <w:rPr>
          <w:rFonts w:hint="eastAsia" w:ascii="仿宋_GB2312" w:hAnsi="仿宋_GB2312" w:eastAsia="仿宋_GB2312" w:cs="仿宋_GB2312"/>
          <w:sz w:val="32"/>
          <w:szCs w:val="32"/>
        </w:rPr>
        <w:t>，重点对产出、效益、满意度等内容进行剖析，制定了绩效评价标准和评分规则。经审核评定，本项目绩效评价得分</w:t>
      </w:r>
      <w:r>
        <w:rPr>
          <w:rFonts w:ascii="仿宋_GB2312" w:hAnsi="仿宋_GB2312" w:eastAsia="仿宋_GB2312" w:cs="仿宋_GB2312"/>
          <w:sz w:val="32"/>
          <w:szCs w:val="32"/>
        </w:rPr>
        <w:t>92</w:t>
      </w:r>
      <w:r>
        <w:rPr>
          <w:rFonts w:hint="eastAsia" w:ascii="仿宋_GB2312" w:hAnsi="仿宋_GB2312" w:eastAsia="仿宋_GB2312" w:cs="仿宋_GB2312"/>
          <w:sz w:val="32"/>
          <w:szCs w:val="32"/>
        </w:rPr>
        <w:t>分（详见附件），等级为“优”。</w:t>
      </w:r>
    </w:p>
    <w:p w14:paraId="19BD8479">
      <w:pPr>
        <w:widowControl/>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三、项目成效</w:t>
      </w:r>
    </w:p>
    <w:p w14:paraId="40394C59">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近年来，我局立足用好用活红色文化资源、传承弘扬雨花英烈与英烈精神，聚焦聚力、抓实抓准、勇于创新、多措并举，在推动红色文化高质量发展上取得显著成效。并取得</w:t>
      </w:r>
      <w:r>
        <w:rPr>
          <w:rFonts w:hint="eastAsia" w:ascii="仿宋_GB2312" w:hAnsi="仿宋_GB2312" w:eastAsia="仿宋_GB2312" w:cs="仿宋_GB2312"/>
          <w:sz w:val="32"/>
          <w:szCs w:val="32"/>
        </w:rPr>
        <w:t>一定的社会效益和可持续影响力。</w:t>
      </w:r>
    </w:p>
    <w:p w14:paraId="3C61098D">
      <w:pPr>
        <w:spacing w:line="59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2022年招聘3名博士后进站。继续深化“1+2+2”链式培育机制，组织召开两次博士后工作点评会，对博士后出站报告及研究工作进行指导，进一步优化出站报告的内容和结构，明确出站报告撰写方向。研究成果丰硕，博士后工作站有关人员发表专著1部，由人民出版社出版；发表文章13篇。</w:t>
      </w:r>
      <w:r>
        <w:rPr>
          <w:rFonts w:ascii="仿宋_GB2312" w:hAnsi="仿宋_GB2312" w:eastAsia="仿宋_GB2312" w:cs="仿宋_GB2312"/>
          <w:color w:val="000000" w:themeColor="text1"/>
          <w:sz w:val="32"/>
          <w:szCs w:val="32"/>
          <w14:textFill>
            <w14:solidFill>
              <w14:schemeClr w14:val="tx1"/>
            </w14:solidFill>
          </w14:textFill>
        </w:rPr>
        <w:t xml:space="preserve"> </w:t>
      </w:r>
    </w:p>
    <w:p w14:paraId="7B38E5BE">
      <w:pPr>
        <w:spacing w:line="59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、由一名博士后人员参与完成《中国纪念馆概览》编撰工作，并入选中宣部2021年主题出版重点出版物选题，更好地促使博士后融入我局发展大局。</w:t>
      </w:r>
    </w:p>
    <w:p w14:paraId="754CF629">
      <w:pPr>
        <w:spacing w:line="59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在“中国纪念馆高质量发展评价指标体系”项目基础上，为进一步推进纪念馆高质量发展，我局收集国内纪念馆的相关数据，已编写完成《中国纪念馆百强榜评价报告》，寻找纪念馆行业标杆，为纪念馆行业提供荣誉供给，达到以评促建的目的。</w:t>
      </w:r>
    </w:p>
    <w:p w14:paraId="6CA718AB">
      <w:pPr>
        <w:widowControl/>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、联合主流媒体、政务新媒体，搭建全媒体传播矩阵，紧扣重大时间节点，讲好雨花台红色故事。策划推出雨花台百度百科品牌故事项目，进一步扩大南京红色文化品牌影响力。</w:t>
      </w:r>
    </w:p>
    <w:p w14:paraId="5D74ED2E">
      <w:pPr>
        <w:widowControl/>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为加快雨花英烈史料档案数字化建设，我局建立雨花英烈卷宗资料全文数据库管理系统，通过数字化技术和网络技术，将雨花英烈卷宗资料汇集到统一的系统。目前，该项目已全部完成，顺利通过三次阶段性验收。</w:t>
      </w:r>
    </w:p>
    <w:p w14:paraId="46EDFFA2">
      <w:pPr>
        <w:widowControl/>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四、存在问题及原因分析</w:t>
      </w:r>
    </w:p>
    <w:p w14:paraId="2AC46CEF">
      <w:pPr>
        <w:widowControl/>
        <w:spacing w:line="560" w:lineRule="exact"/>
        <w:ind w:firstLine="640" w:firstLineChars="200"/>
        <w:rPr>
          <w:rFonts w:ascii="仿宋_GB2312" w:eastAsia="仿宋_GB2312" w:cs="仿宋" w:hAnsiTheme="minorHAnsi"/>
          <w:kern w:val="0"/>
          <w:sz w:val="32"/>
          <w:szCs w:val="32"/>
        </w:rPr>
      </w:pPr>
      <w:r>
        <w:rPr>
          <w:rFonts w:hint="eastAsia" w:ascii="仿宋_GB2312" w:eastAsia="仿宋_GB2312" w:cs="仿宋" w:hAnsiTheme="minorHAnsi"/>
          <w:b/>
          <w:bCs/>
          <w:kern w:val="0"/>
          <w:sz w:val="32"/>
          <w:szCs w:val="32"/>
        </w:rPr>
        <w:t>一是</w:t>
      </w:r>
      <w:r>
        <w:rPr>
          <w:rFonts w:hint="eastAsia" w:ascii="仿宋_GB2312" w:eastAsia="仿宋_GB2312" w:cs="仿宋" w:hAnsiTheme="minorHAnsi"/>
          <w:kern w:val="0"/>
          <w:sz w:val="32"/>
          <w:szCs w:val="32"/>
        </w:rPr>
        <w:t>绩效目标管理水平有待提升。项目对应绩效目标分解出的绩效指标覆盖面不全，如绩效目标申报表中未涉及雨花英烈卷宗资料全文数据库管理系统建设项目相关的绩效指标。</w:t>
      </w:r>
    </w:p>
    <w:p w14:paraId="1D7C8F6F">
      <w:pPr>
        <w:widowControl/>
        <w:spacing w:line="560" w:lineRule="exact"/>
        <w:ind w:firstLine="640" w:firstLineChars="200"/>
        <w:rPr>
          <w:rFonts w:ascii="仿宋_GB2312" w:eastAsia="仿宋_GB2312" w:cs="仿宋" w:hAnsiTheme="minorHAnsi"/>
          <w:kern w:val="0"/>
          <w:sz w:val="32"/>
          <w:szCs w:val="32"/>
        </w:rPr>
      </w:pPr>
      <w:r>
        <w:rPr>
          <w:rFonts w:hint="eastAsia" w:ascii="仿宋_GB2312" w:eastAsia="仿宋_GB2312" w:cs="仿宋" w:hAnsiTheme="minorHAnsi"/>
          <w:b/>
          <w:bCs/>
          <w:kern w:val="0"/>
          <w:sz w:val="32"/>
          <w:szCs w:val="32"/>
        </w:rPr>
        <w:t>二是</w:t>
      </w:r>
      <w:r>
        <w:rPr>
          <w:rFonts w:hint="eastAsia" w:ascii="仿宋_GB2312" w:eastAsia="仿宋_GB2312" w:cs="仿宋" w:hAnsiTheme="minorHAnsi"/>
          <w:kern w:val="0"/>
          <w:sz w:val="32"/>
          <w:szCs w:val="32"/>
        </w:rPr>
        <w:t>绩效指标设计不够明确。部分指标及指标值设计可衡量性不足，如提升文化影响力指标无法量化，相关数据无法采集。</w:t>
      </w:r>
    </w:p>
    <w:p w14:paraId="0EF180ED">
      <w:pPr>
        <w:widowControl/>
        <w:spacing w:line="560" w:lineRule="exact"/>
        <w:ind w:firstLine="640" w:firstLineChars="200"/>
        <w:rPr>
          <w:rFonts w:ascii="仿宋_GB2312" w:eastAsia="仿宋_GB2312" w:cs="仿宋" w:hAnsiTheme="minorHAnsi"/>
          <w:kern w:val="0"/>
          <w:sz w:val="32"/>
          <w:szCs w:val="32"/>
        </w:rPr>
      </w:pPr>
      <w:r>
        <w:rPr>
          <w:rFonts w:hint="eastAsia" w:ascii="仿宋_GB2312" w:eastAsia="仿宋_GB2312" w:cs="仿宋" w:hAnsiTheme="minorHAnsi"/>
          <w:b/>
          <w:kern w:val="0"/>
          <w:sz w:val="32"/>
          <w:szCs w:val="32"/>
        </w:rPr>
        <w:t>三是</w:t>
      </w:r>
      <w:r>
        <w:rPr>
          <w:rFonts w:hint="eastAsia" w:ascii="仿宋_GB2312" w:eastAsia="仿宋_GB2312" w:cs="仿宋" w:hAnsiTheme="minorHAnsi"/>
          <w:kern w:val="0"/>
          <w:sz w:val="32"/>
          <w:szCs w:val="32"/>
        </w:rPr>
        <w:t>预算执行率设计不准确。项目绩效目标申报表中预算执行率半年值和全年值均为“100%”。</w:t>
      </w:r>
    </w:p>
    <w:p w14:paraId="3F6A07B5">
      <w:pPr>
        <w:widowControl/>
        <w:spacing w:line="560" w:lineRule="exact"/>
        <w:ind w:firstLine="640" w:firstLineChars="200"/>
        <w:rPr>
          <w:rFonts w:ascii="仿宋_GB2312" w:hAnsi="仿宋_GB2312" w:eastAsia="仿宋_GB2312" w:cs="仿宋_GB2312"/>
          <w:bCs/>
          <w:sz w:val="32"/>
          <w:szCs w:val="32"/>
        </w:rPr>
      </w:pPr>
      <w:r>
        <w:rPr>
          <w:rFonts w:hint="eastAsia" w:ascii="仿宋_GB2312" w:eastAsia="仿宋_GB2312" w:cs="仿宋" w:hAnsiTheme="minorHAnsi"/>
          <w:b/>
          <w:kern w:val="0"/>
          <w:sz w:val="32"/>
          <w:szCs w:val="32"/>
        </w:rPr>
        <w:t>四是</w:t>
      </w:r>
      <w:r>
        <w:rPr>
          <w:rFonts w:hint="eastAsia" w:ascii="仿宋_GB2312" w:eastAsia="仿宋_GB2312" w:cs="仿宋" w:hAnsiTheme="minorHAnsi"/>
          <w:kern w:val="0"/>
          <w:sz w:val="32"/>
          <w:szCs w:val="32"/>
        </w:rPr>
        <w:t>部门工作任务未达到计划目标。如</w:t>
      </w:r>
      <w:r>
        <w:rPr>
          <w:rFonts w:hint="eastAsia" w:ascii="仿宋_GB2312" w:hAnsi="仿宋_GB2312" w:eastAsia="仿宋_GB2312" w:cs="仿宋_GB2312"/>
          <w:bCs/>
          <w:sz w:val="32"/>
          <w:szCs w:val="32"/>
        </w:rPr>
        <w:t>《纪念馆理论与实务概论》已编撰完成，但2022年尚未出版。</w:t>
      </w:r>
    </w:p>
    <w:p w14:paraId="27B8A5A6">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五是</w:t>
      </w:r>
      <w:r>
        <w:rPr>
          <w:rFonts w:hint="eastAsia" w:ascii="仿宋_GB2312" w:hAnsi="仿宋_GB2312" w:eastAsia="仿宋_GB2312" w:cs="仿宋_GB2312"/>
          <w:bCs/>
          <w:sz w:val="32"/>
          <w:szCs w:val="32"/>
        </w:rPr>
        <w:t>预算编制不够精准。如博士后工作站按照1.5万元/人/月编制预算金额，实际按照1万元/人/月支付。</w:t>
      </w:r>
    </w:p>
    <w:p w14:paraId="1C0CE6B3">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五、有关建议</w:t>
      </w:r>
    </w:p>
    <w:p w14:paraId="03D8A7B3">
      <w:pPr>
        <w:spacing w:line="600" w:lineRule="exact"/>
        <w:ind w:firstLine="640" w:firstLineChars="200"/>
        <w:rPr>
          <w:rFonts w:ascii="仿宋_GB2312" w:hAnsi="仿宋" w:eastAsia="仿宋_GB2312"/>
          <w:sz w:val="32"/>
          <w:szCs w:val="32"/>
        </w:rPr>
      </w:pPr>
      <w:r>
        <w:rPr>
          <w:rFonts w:hint="eastAsia" w:ascii="仿宋_GB2312" w:hAnsi="仿宋" w:eastAsia="仿宋_GB2312"/>
          <w:b/>
          <w:bCs/>
          <w:sz w:val="32"/>
          <w:szCs w:val="32"/>
        </w:rPr>
        <w:t>一要</w:t>
      </w:r>
      <w:r>
        <w:rPr>
          <w:rFonts w:hint="eastAsia" w:ascii="仿宋_GB2312" w:hAnsi="仿宋" w:eastAsia="仿宋_GB2312"/>
          <w:sz w:val="32"/>
          <w:szCs w:val="32"/>
        </w:rPr>
        <w:t>加强预算编制的前期调研、科学论证等工作，充分了解部门工作中的难点、重点问题，结合年度重点工作任务等，分类设定预算绩效目标，并在数量、质量、时间进度上加以细化和量化，提高预算编制精准性，并强化预算执行约束性与权威性。</w:t>
      </w:r>
    </w:p>
    <w:p w14:paraId="0D5D68CE">
      <w:pPr>
        <w:spacing w:line="600" w:lineRule="exact"/>
        <w:ind w:firstLine="640" w:firstLineChars="200"/>
        <w:rPr>
          <w:rFonts w:ascii="仿宋_GB2312" w:hAnsi="仿宋" w:eastAsia="仿宋_GB2312"/>
          <w:sz w:val="32"/>
          <w:szCs w:val="32"/>
        </w:rPr>
      </w:pPr>
      <w:r>
        <w:rPr>
          <w:rFonts w:hint="eastAsia" w:ascii="仿宋_GB2312" w:hAnsi="仿宋" w:eastAsia="仿宋_GB2312"/>
          <w:b/>
          <w:bCs/>
          <w:sz w:val="32"/>
          <w:szCs w:val="32"/>
        </w:rPr>
        <w:t>二要</w:t>
      </w:r>
      <w:r>
        <w:rPr>
          <w:rFonts w:hint="eastAsia" w:ascii="仿宋_GB2312" w:hAnsi="仿宋" w:eastAsia="仿宋_GB2312"/>
          <w:sz w:val="32"/>
          <w:szCs w:val="32"/>
        </w:rPr>
        <w:t>加强对于部门绩效管理主体责任的认识，牢固树立绩效理念，加强绩效培训与学习，提升绩效目标编制水平，尤其应关注绩效标准确定的科学化与合理化，强调绩效目标的引领。</w:t>
      </w:r>
    </w:p>
    <w:p w14:paraId="6373A3CC">
      <w:pPr>
        <w:spacing w:line="600" w:lineRule="exact"/>
        <w:ind w:firstLine="640" w:firstLineChars="200"/>
        <w:rPr>
          <w:rFonts w:ascii="仿宋_GB2312" w:hAnsi="仿宋" w:eastAsia="仿宋_GB2312"/>
          <w:sz w:val="32"/>
          <w:szCs w:val="32"/>
        </w:rPr>
      </w:pPr>
      <w:r>
        <w:rPr>
          <w:rFonts w:hint="eastAsia" w:ascii="仿宋_GB2312" w:hAnsi="仿宋" w:eastAsia="仿宋_GB2312"/>
          <w:b/>
          <w:bCs/>
          <w:color w:val="000000" w:themeColor="text1"/>
          <w:sz w:val="32"/>
          <w:szCs w:val="32"/>
          <w14:textFill>
            <w14:solidFill>
              <w14:schemeClr w14:val="tx1"/>
            </w14:solidFill>
          </w14:textFill>
        </w:rPr>
        <w:t>三要</w:t>
      </w:r>
      <w:r>
        <w:rPr>
          <w:rFonts w:hint="eastAsia" w:ascii="仿宋_GB2312" w:hAnsi="仿宋" w:eastAsia="仿宋_GB2312"/>
          <w:color w:val="000000" w:themeColor="text1"/>
          <w:sz w:val="32"/>
          <w:szCs w:val="32"/>
          <w14:textFill>
            <w14:solidFill>
              <w14:schemeClr w14:val="tx1"/>
            </w14:solidFill>
          </w14:textFill>
        </w:rPr>
        <w:t>进一步定位各专项资金绩效痛点，围绕每阶段尚未完成目标的每一项工作任务，对标找差，力争高质量完成部门各处室工作任务。</w:t>
      </w:r>
    </w:p>
    <w:p w14:paraId="4351FE1A">
      <w:pPr>
        <w:spacing w:line="56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六、评价工作开展情况及其他需说明的情况</w:t>
      </w:r>
    </w:p>
    <w:p w14:paraId="2E9E93B1">
      <w:pPr>
        <w:spacing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我们按照文件要求，对照指标体系开展了绩效自评价工作。</w:t>
      </w:r>
    </w:p>
    <w:p w14:paraId="7966D80A">
      <w:pPr>
        <w:spacing w:line="560" w:lineRule="exact"/>
        <w:rPr>
          <w:rFonts w:ascii="仿宋" w:hAnsi="仿宋" w:eastAsia="仿宋" w:cs="宋体"/>
          <w:color w:val="000000"/>
          <w:kern w:val="0"/>
          <w:sz w:val="32"/>
          <w:szCs w:val="32"/>
        </w:rPr>
      </w:pPr>
    </w:p>
    <w:p w14:paraId="6F50C865">
      <w:p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附件：指标体系得分情况</w:t>
      </w:r>
    </w:p>
    <w:sectPr>
      <w:pgSz w:w="11906" w:h="16838"/>
      <w:pgMar w:top="1440"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38C"/>
    <w:rsid w:val="00043DB7"/>
    <w:rsid w:val="0005780D"/>
    <w:rsid w:val="000677A2"/>
    <w:rsid w:val="00071BB2"/>
    <w:rsid w:val="00076B4F"/>
    <w:rsid w:val="000A1028"/>
    <w:rsid w:val="000B0E8E"/>
    <w:rsid w:val="000C289A"/>
    <w:rsid w:val="000C2BAC"/>
    <w:rsid w:val="000F5BF1"/>
    <w:rsid w:val="000F6817"/>
    <w:rsid w:val="001002C6"/>
    <w:rsid w:val="00106813"/>
    <w:rsid w:val="0011528A"/>
    <w:rsid w:val="001566AF"/>
    <w:rsid w:val="00156D81"/>
    <w:rsid w:val="00157F0F"/>
    <w:rsid w:val="00177872"/>
    <w:rsid w:val="001A4B51"/>
    <w:rsid w:val="001A7B9E"/>
    <w:rsid w:val="001B5E31"/>
    <w:rsid w:val="001B7E33"/>
    <w:rsid w:val="001D0C24"/>
    <w:rsid w:val="001D6B24"/>
    <w:rsid w:val="002039B6"/>
    <w:rsid w:val="00221BFF"/>
    <w:rsid w:val="00230985"/>
    <w:rsid w:val="00250F7A"/>
    <w:rsid w:val="00251973"/>
    <w:rsid w:val="002566A3"/>
    <w:rsid w:val="00267EE3"/>
    <w:rsid w:val="00274D98"/>
    <w:rsid w:val="00287BCE"/>
    <w:rsid w:val="002B3562"/>
    <w:rsid w:val="002D43D0"/>
    <w:rsid w:val="002E4DB9"/>
    <w:rsid w:val="0030311D"/>
    <w:rsid w:val="00317A55"/>
    <w:rsid w:val="00322890"/>
    <w:rsid w:val="003263F6"/>
    <w:rsid w:val="00346477"/>
    <w:rsid w:val="0034674D"/>
    <w:rsid w:val="00371191"/>
    <w:rsid w:val="003E4909"/>
    <w:rsid w:val="003E7BF2"/>
    <w:rsid w:val="00406495"/>
    <w:rsid w:val="004105DA"/>
    <w:rsid w:val="00430ED0"/>
    <w:rsid w:val="004349DF"/>
    <w:rsid w:val="00455A5E"/>
    <w:rsid w:val="00480E6A"/>
    <w:rsid w:val="00483E73"/>
    <w:rsid w:val="00495247"/>
    <w:rsid w:val="004A37FF"/>
    <w:rsid w:val="004B0916"/>
    <w:rsid w:val="004B71E5"/>
    <w:rsid w:val="004D296A"/>
    <w:rsid w:val="004E7D9E"/>
    <w:rsid w:val="00543F98"/>
    <w:rsid w:val="005526AA"/>
    <w:rsid w:val="0059713D"/>
    <w:rsid w:val="005A429C"/>
    <w:rsid w:val="005B5A64"/>
    <w:rsid w:val="005B7B5E"/>
    <w:rsid w:val="005C54E5"/>
    <w:rsid w:val="005C7299"/>
    <w:rsid w:val="005D29F7"/>
    <w:rsid w:val="005E59FC"/>
    <w:rsid w:val="005E7C6F"/>
    <w:rsid w:val="00604D2B"/>
    <w:rsid w:val="00610135"/>
    <w:rsid w:val="00620D29"/>
    <w:rsid w:val="0062591D"/>
    <w:rsid w:val="00634F0C"/>
    <w:rsid w:val="00635DC5"/>
    <w:rsid w:val="00646EA0"/>
    <w:rsid w:val="00661EB0"/>
    <w:rsid w:val="0068536A"/>
    <w:rsid w:val="0068708B"/>
    <w:rsid w:val="00692D3E"/>
    <w:rsid w:val="0069593D"/>
    <w:rsid w:val="006A747A"/>
    <w:rsid w:val="006C6735"/>
    <w:rsid w:val="006D01CA"/>
    <w:rsid w:val="006D2615"/>
    <w:rsid w:val="006D7A16"/>
    <w:rsid w:val="006D7DE6"/>
    <w:rsid w:val="007119FB"/>
    <w:rsid w:val="00712B47"/>
    <w:rsid w:val="0074320C"/>
    <w:rsid w:val="007435A5"/>
    <w:rsid w:val="0076718D"/>
    <w:rsid w:val="00771987"/>
    <w:rsid w:val="007737B1"/>
    <w:rsid w:val="00776509"/>
    <w:rsid w:val="00784E43"/>
    <w:rsid w:val="007A59F4"/>
    <w:rsid w:val="007B38CC"/>
    <w:rsid w:val="007E1C61"/>
    <w:rsid w:val="007F79CD"/>
    <w:rsid w:val="00803220"/>
    <w:rsid w:val="00841103"/>
    <w:rsid w:val="00875A0F"/>
    <w:rsid w:val="00895170"/>
    <w:rsid w:val="008A0A8F"/>
    <w:rsid w:val="008B1DCD"/>
    <w:rsid w:val="008B4B52"/>
    <w:rsid w:val="008D2958"/>
    <w:rsid w:val="008E797C"/>
    <w:rsid w:val="008F623A"/>
    <w:rsid w:val="00904EE9"/>
    <w:rsid w:val="009317B4"/>
    <w:rsid w:val="00943C2A"/>
    <w:rsid w:val="0095441D"/>
    <w:rsid w:val="0099625B"/>
    <w:rsid w:val="009B2FDE"/>
    <w:rsid w:val="009B5FD2"/>
    <w:rsid w:val="009B7C49"/>
    <w:rsid w:val="009C063A"/>
    <w:rsid w:val="009E40A5"/>
    <w:rsid w:val="009F2707"/>
    <w:rsid w:val="00A25103"/>
    <w:rsid w:val="00A57777"/>
    <w:rsid w:val="00A67DDF"/>
    <w:rsid w:val="00A73989"/>
    <w:rsid w:val="00A77111"/>
    <w:rsid w:val="00A8683B"/>
    <w:rsid w:val="00AB5EC4"/>
    <w:rsid w:val="00AD5C7F"/>
    <w:rsid w:val="00AF1BB7"/>
    <w:rsid w:val="00AF56E0"/>
    <w:rsid w:val="00B12DC7"/>
    <w:rsid w:val="00B137BB"/>
    <w:rsid w:val="00B23A43"/>
    <w:rsid w:val="00B30045"/>
    <w:rsid w:val="00B30DE3"/>
    <w:rsid w:val="00B641F9"/>
    <w:rsid w:val="00B70EB8"/>
    <w:rsid w:val="00B804F3"/>
    <w:rsid w:val="00B82AAC"/>
    <w:rsid w:val="00B97B1C"/>
    <w:rsid w:val="00BD1105"/>
    <w:rsid w:val="00BD32CD"/>
    <w:rsid w:val="00BE429C"/>
    <w:rsid w:val="00C107D0"/>
    <w:rsid w:val="00C122BD"/>
    <w:rsid w:val="00C13933"/>
    <w:rsid w:val="00C33266"/>
    <w:rsid w:val="00C35BB2"/>
    <w:rsid w:val="00C41E9A"/>
    <w:rsid w:val="00C61219"/>
    <w:rsid w:val="00CB3B8C"/>
    <w:rsid w:val="00CD0C3B"/>
    <w:rsid w:val="00CF7296"/>
    <w:rsid w:val="00D01BB3"/>
    <w:rsid w:val="00D110AE"/>
    <w:rsid w:val="00D1325F"/>
    <w:rsid w:val="00D13890"/>
    <w:rsid w:val="00D5512D"/>
    <w:rsid w:val="00D57C80"/>
    <w:rsid w:val="00D62FF9"/>
    <w:rsid w:val="00D632A1"/>
    <w:rsid w:val="00D82056"/>
    <w:rsid w:val="00D82AA8"/>
    <w:rsid w:val="00D96333"/>
    <w:rsid w:val="00DA1C7A"/>
    <w:rsid w:val="00DA6566"/>
    <w:rsid w:val="00DE23EC"/>
    <w:rsid w:val="00DE5F58"/>
    <w:rsid w:val="00DF21D8"/>
    <w:rsid w:val="00E1793B"/>
    <w:rsid w:val="00E42726"/>
    <w:rsid w:val="00E8406C"/>
    <w:rsid w:val="00E8770D"/>
    <w:rsid w:val="00ED4DEB"/>
    <w:rsid w:val="00EE5F28"/>
    <w:rsid w:val="00F116D0"/>
    <w:rsid w:val="00F2530A"/>
    <w:rsid w:val="00F33A13"/>
    <w:rsid w:val="00F345C2"/>
    <w:rsid w:val="00F5784D"/>
    <w:rsid w:val="00F67C03"/>
    <w:rsid w:val="00F819EE"/>
    <w:rsid w:val="00F82D7B"/>
    <w:rsid w:val="00F9138C"/>
    <w:rsid w:val="00FC131A"/>
    <w:rsid w:val="00FC1552"/>
    <w:rsid w:val="00FD4C7B"/>
    <w:rsid w:val="00FE026D"/>
    <w:rsid w:val="00FE792C"/>
    <w:rsid w:val="00FF534B"/>
    <w:rsid w:val="07B10063"/>
    <w:rsid w:val="29354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2568-A480-4060-8385-4CC5FB9BA3D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2674</Words>
  <Characters>2766</Characters>
  <Lines>19</Lines>
  <Paragraphs>5</Paragraphs>
  <TotalTime>830</TotalTime>
  <ScaleCrop>false</ScaleCrop>
  <LinksUpToDate>false</LinksUpToDate>
  <CharactersWithSpaces>2767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2022-12-07T01:39:00Z</dcterms:created>
  <dc:creator>NTKO</dc:creator>
  <cp:lastModifiedBy>王珊珊</cp:lastModifiedBy>
  <dcterms:modified xsi:type="dcterms:W3CDTF">2025-07-18T02:28:00Z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eyJoZGlkIjoiYTc2NWEwNzAxNjNhNWVhNGUxNzAzZjc2MzcwNTc4MzkiLCJ1c2VySWQiOiIxNDU2NzU4NDI3In0=</vt:lpwstr>
  </property>
  <property fmtid="{D5CDD505-2E9C-101B-9397-08002B2CF9AE}" pid="3" name="KSOProductBuildVer">
    <vt:lpwstr>2052-12.1.0.21915</vt:lpwstr>
  </property>
  <property fmtid="{D5CDD505-2E9C-101B-9397-08002B2CF9AE}" pid="4" name="ICV">
    <vt:lpwstr>02ED76CEE6584549AB730EC077B0F371_13</vt:lpwstr>
  </property>
</Properties>
</file>