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0457C5">
      <w:pPr>
        <w:pStyle w:val="7"/>
        <w:spacing w:line="242" w:lineRule="auto"/>
        <w:rPr>
          <w:rFonts w:eastAsiaTheme="minorEastAsia"/>
        </w:rPr>
      </w:pPr>
    </w:p>
    <w:p w14:paraId="54F9A6D5">
      <w:pPr>
        <w:pStyle w:val="7"/>
        <w:spacing w:line="245" w:lineRule="auto"/>
      </w:pPr>
    </w:p>
    <w:p w14:paraId="3DAE3464">
      <w:pPr>
        <w:pStyle w:val="7"/>
        <w:spacing w:line="245" w:lineRule="auto"/>
      </w:pPr>
    </w:p>
    <w:p w14:paraId="3492EF4E">
      <w:pPr>
        <w:pStyle w:val="7"/>
        <w:spacing w:line="245" w:lineRule="auto"/>
      </w:pPr>
    </w:p>
    <w:p w14:paraId="16D3CA3A">
      <w:pPr>
        <w:pStyle w:val="7"/>
        <w:spacing w:line="245" w:lineRule="auto"/>
      </w:pPr>
    </w:p>
    <w:p w14:paraId="53844502">
      <w:pPr>
        <w:pStyle w:val="7"/>
        <w:spacing w:line="245" w:lineRule="auto"/>
      </w:pPr>
    </w:p>
    <w:p w14:paraId="7FA357BE">
      <w:pPr>
        <w:spacing w:before="114" w:line="226" w:lineRule="auto"/>
        <w:ind w:left="28"/>
        <w:jc w:val="center"/>
        <w:rPr>
          <w:rFonts w:hint="eastAsia" w:ascii="黑体" w:eastAsia="黑体" w:cs="黑体"/>
          <w:b/>
          <w:sz w:val="48"/>
          <w:szCs w:val="48"/>
        </w:rPr>
      </w:pPr>
      <w:r>
        <w:rPr>
          <w:rFonts w:hint="eastAsia" w:ascii="黑体" w:eastAsia="黑体" w:cs="黑体"/>
          <w:b/>
          <w:sz w:val="48"/>
          <w:szCs w:val="48"/>
        </w:rPr>
        <w:t>雨花台综合管理服务系统</w:t>
      </w:r>
    </w:p>
    <w:p w14:paraId="1FBD91A7">
      <w:pPr>
        <w:spacing w:before="114" w:line="226" w:lineRule="auto"/>
        <w:ind w:left="28"/>
        <w:jc w:val="center"/>
        <w:rPr>
          <w:rFonts w:ascii="黑体" w:eastAsia="黑体" w:cs="黑体"/>
          <w:b/>
          <w:sz w:val="35"/>
          <w:szCs w:val="35"/>
        </w:rPr>
      </w:pPr>
      <w:r>
        <w:rPr>
          <w:rFonts w:hint="eastAsia" w:ascii="黑体" w:eastAsia="黑体" w:cs="黑体"/>
          <w:b/>
          <w:sz w:val="48"/>
          <w:szCs w:val="48"/>
          <w:lang w:val="en-US" w:eastAsia="zh-CN"/>
        </w:rPr>
        <w:t>运维</w:t>
      </w:r>
      <w:r>
        <w:rPr>
          <w:rFonts w:hint="eastAsia" w:ascii="黑体" w:eastAsia="黑体" w:cs="黑体"/>
          <w:b/>
          <w:sz w:val="48"/>
          <w:szCs w:val="48"/>
        </w:rPr>
        <w:t>服务项目</w:t>
      </w:r>
    </w:p>
    <w:p w14:paraId="30C61E1E">
      <w:pPr>
        <w:pStyle w:val="7"/>
        <w:spacing w:line="242" w:lineRule="auto"/>
        <w:rPr>
          <w:b/>
        </w:rPr>
      </w:pPr>
    </w:p>
    <w:p w14:paraId="02D3E57B">
      <w:pPr>
        <w:pStyle w:val="7"/>
        <w:spacing w:line="242" w:lineRule="auto"/>
      </w:pPr>
    </w:p>
    <w:p w14:paraId="6EF13196">
      <w:pPr>
        <w:pStyle w:val="7"/>
        <w:spacing w:line="242" w:lineRule="auto"/>
      </w:pPr>
    </w:p>
    <w:p w14:paraId="3E9D3170">
      <w:pPr>
        <w:pStyle w:val="7"/>
        <w:spacing w:line="242" w:lineRule="auto"/>
      </w:pPr>
    </w:p>
    <w:p w14:paraId="265AF0C9">
      <w:pPr>
        <w:pStyle w:val="7"/>
        <w:spacing w:line="242" w:lineRule="auto"/>
      </w:pPr>
    </w:p>
    <w:p w14:paraId="15D72B2F">
      <w:pPr>
        <w:pStyle w:val="7"/>
        <w:spacing w:line="242" w:lineRule="auto"/>
      </w:pPr>
    </w:p>
    <w:p w14:paraId="01DF2BB1">
      <w:pPr>
        <w:pStyle w:val="7"/>
        <w:spacing w:line="242" w:lineRule="auto"/>
      </w:pPr>
    </w:p>
    <w:p w14:paraId="1F1C2FE6">
      <w:pPr>
        <w:pStyle w:val="7"/>
        <w:spacing w:line="242" w:lineRule="auto"/>
      </w:pPr>
    </w:p>
    <w:p w14:paraId="50F9A0EA">
      <w:pPr>
        <w:pStyle w:val="7"/>
        <w:spacing w:line="242" w:lineRule="auto"/>
      </w:pPr>
    </w:p>
    <w:p w14:paraId="049D1880">
      <w:pPr>
        <w:pStyle w:val="7"/>
        <w:spacing w:line="242" w:lineRule="auto"/>
      </w:pPr>
    </w:p>
    <w:p w14:paraId="246D452E">
      <w:pPr>
        <w:pStyle w:val="7"/>
        <w:spacing w:line="242" w:lineRule="auto"/>
      </w:pPr>
    </w:p>
    <w:p w14:paraId="25B9DF27">
      <w:pPr>
        <w:pStyle w:val="7"/>
        <w:spacing w:line="242" w:lineRule="auto"/>
      </w:pPr>
    </w:p>
    <w:p w14:paraId="57AA471E">
      <w:pPr>
        <w:pStyle w:val="7"/>
        <w:spacing w:line="242" w:lineRule="auto"/>
        <w:rPr>
          <w:rFonts w:hint="eastAsia" w:ascii="黑体" w:hAnsi="黑体" w:eastAsia="黑体" w:cs="黑体"/>
          <w:b/>
          <w:bCs/>
        </w:rPr>
      </w:pPr>
    </w:p>
    <w:p w14:paraId="429627E6">
      <w:pPr>
        <w:spacing w:before="169" w:line="221" w:lineRule="auto"/>
        <w:ind w:left="3145"/>
        <w:outlineLvl w:val="0"/>
        <w:rPr>
          <w:rFonts w:hint="eastAsia" w:ascii="黑体" w:hAnsi="黑体" w:eastAsia="黑体" w:cs="黑体"/>
          <w:b/>
          <w:bCs/>
          <w:sz w:val="60"/>
          <w:szCs w:val="60"/>
        </w:rPr>
      </w:pPr>
      <w:r>
        <w:rPr>
          <w:rFonts w:hint="eastAsia" w:ascii="黑体" w:hAnsi="黑体" w:eastAsia="黑体" w:cs="黑体"/>
          <w:b/>
          <w:bCs/>
          <w:spacing w:val="-5"/>
          <w:sz w:val="60"/>
          <w:szCs w:val="60"/>
        </w:rPr>
        <w:t>谈判文件</w:t>
      </w:r>
    </w:p>
    <w:p w14:paraId="5B414F88">
      <w:pPr>
        <w:pStyle w:val="7"/>
        <w:spacing w:line="257" w:lineRule="auto"/>
        <w:rPr>
          <w:rFonts w:hint="eastAsia" w:ascii="黑体" w:hAnsi="黑体" w:eastAsia="黑体" w:cs="黑体"/>
          <w:b/>
          <w:bCs/>
        </w:rPr>
      </w:pPr>
    </w:p>
    <w:p w14:paraId="04915950">
      <w:pPr>
        <w:pStyle w:val="7"/>
        <w:spacing w:line="259" w:lineRule="auto"/>
        <w:rPr>
          <w:rFonts w:hint="eastAsia" w:ascii="黑体" w:hAnsi="黑体" w:eastAsia="黑体" w:cs="黑体"/>
          <w:b/>
          <w:bCs/>
        </w:rPr>
      </w:pPr>
    </w:p>
    <w:p w14:paraId="26C7FAE9">
      <w:pPr>
        <w:pStyle w:val="7"/>
        <w:spacing w:line="259" w:lineRule="auto"/>
        <w:rPr>
          <w:rFonts w:hint="eastAsia" w:ascii="黑体" w:hAnsi="黑体" w:eastAsia="黑体" w:cs="黑体"/>
          <w:b/>
          <w:bCs/>
        </w:rPr>
      </w:pPr>
    </w:p>
    <w:p w14:paraId="6786592E">
      <w:pPr>
        <w:pStyle w:val="7"/>
        <w:spacing w:line="259" w:lineRule="auto"/>
        <w:rPr>
          <w:rFonts w:hint="eastAsia" w:ascii="黑体" w:hAnsi="黑体" w:eastAsia="黑体" w:cs="黑体"/>
          <w:b/>
          <w:bCs/>
        </w:rPr>
      </w:pPr>
    </w:p>
    <w:p w14:paraId="2B937708">
      <w:pPr>
        <w:pStyle w:val="7"/>
        <w:spacing w:line="259" w:lineRule="auto"/>
        <w:rPr>
          <w:rFonts w:hint="eastAsia" w:ascii="黑体" w:hAnsi="黑体" w:eastAsia="黑体" w:cs="黑体"/>
          <w:b/>
          <w:bCs/>
        </w:rPr>
      </w:pPr>
    </w:p>
    <w:p w14:paraId="15BBD9C1">
      <w:pPr>
        <w:pStyle w:val="7"/>
        <w:spacing w:line="259" w:lineRule="auto"/>
        <w:rPr>
          <w:rFonts w:hint="eastAsia" w:ascii="黑体" w:hAnsi="黑体" w:eastAsia="黑体" w:cs="黑体"/>
          <w:b/>
          <w:bCs/>
        </w:rPr>
      </w:pPr>
    </w:p>
    <w:p w14:paraId="0037ED13">
      <w:pPr>
        <w:pStyle w:val="7"/>
        <w:spacing w:line="259" w:lineRule="auto"/>
        <w:rPr>
          <w:rFonts w:hint="eastAsia" w:ascii="黑体" w:hAnsi="黑体" w:eastAsia="黑体" w:cs="黑体"/>
          <w:b/>
          <w:bCs/>
        </w:rPr>
      </w:pPr>
    </w:p>
    <w:p w14:paraId="61689744">
      <w:pPr>
        <w:pStyle w:val="7"/>
        <w:spacing w:line="259" w:lineRule="auto"/>
        <w:rPr>
          <w:rFonts w:hint="eastAsia" w:ascii="黑体" w:hAnsi="黑体" w:eastAsia="黑体" w:cs="黑体"/>
          <w:b/>
          <w:bCs/>
        </w:rPr>
      </w:pPr>
    </w:p>
    <w:p w14:paraId="3F9CBD6F">
      <w:pPr>
        <w:pStyle w:val="7"/>
        <w:spacing w:line="259" w:lineRule="auto"/>
        <w:rPr>
          <w:rFonts w:hint="eastAsia" w:ascii="黑体" w:hAnsi="黑体" w:eastAsia="黑体" w:cs="黑体"/>
          <w:b/>
          <w:bCs/>
        </w:rPr>
      </w:pPr>
    </w:p>
    <w:p w14:paraId="2BE66226">
      <w:pPr>
        <w:pStyle w:val="7"/>
        <w:spacing w:line="259" w:lineRule="auto"/>
        <w:rPr>
          <w:rFonts w:hint="eastAsia" w:ascii="黑体" w:hAnsi="黑体" w:eastAsia="黑体" w:cs="黑体"/>
          <w:b/>
          <w:bCs/>
        </w:rPr>
      </w:pPr>
    </w:p>
    <w:p w14:paraId="3F8D7EB1">
      <w:pPr>
        <w:pStyle w:val="7"/>
        <w:spacing w:line="259" w:lineRule="auto"/>
        <w:rPr>
          <w:rFonts w:hint="eastAsia" w:ascii="黑体" w:hAnsi="黑体" w:eastAsia="黑体" w:cs="黑体"/>
          <w:b/>
          <w:bCs/>
        </w:rPr>
      </w:pPr>
    </w:p>
    <w:p w14:paraId="2EE360C4">
      <w:pPr>
        <w:pStyle w:val="7"/>
        <w:spacing w:line="259" w:lineRule="auto"/>
        <w:rPr>
          <w:rFonts w:hint="eastAsia" w:ascii="黑体" w:hAnsi="黑体" w:eastAsia="黑体" w:cs="黑体"/>
          <w:b/>
          <w:bCs/>
        </w:rPr>
      </w:pPr>
    </w:p>
    <w:p w14:paraId="1D0D3374">
      <w:pPr>
        <w:pStyle w:val="7"/>
        <w:spacing w:line="259" w:lineRule="auto"/>
        <w:rPr>
          <w:rFonts w:hint="eastAsia" w:ascii="黑体" w:hAnsi="黑体" w:eastAsia="黑体" w:cs="黑体"/>
          <w:b/>
          <w:bCs/>
        </w:rPr>
      </w:pPr>
    </w:p>
    <w:p w14:paraId="0572D72D">
      <w:pPr>
        <w:keepNext w:val="0"/>
        <w:keepLines w:val="0"/>
        <w:pageBreakBefore w:val="0"/>
        <w:widowControl w:val="0"/>
        <w:kinsoku w:val="0"/>
        <w:wordWrap/>
        <w:overflowPunct/>
        <w:topLinePunct w:val="0"/>
        <w:autoSpaceDE w:val="0"/>
        <w:autoSpaceDN w:val="0"/>
        <w:bidi w:val="0"/>
        <w:adjustRightInd w:val="0"/>
        <w:snapToGrid w:val="0"/>
        <w:spacing w:line="308" w:lineRule="auto"/>
        <w:ind w:left="0" w:right="0" w:firstLine="0"/>
        <w:jc w:val="center"/>
        <w:textAlignment w:val="baseline"/>
        <w:rPr>
          <w:rFonts w:hint="eastAsia" w:ascii="黑体" w:hAnsi="黑体" w:eastAsia="黑体" w:cs="黑体"/>
          <w:b/>
          <w:bCs/>
          <w:spacing w:val="2"/>
          <w:sz w:val="36"/>
          <w:szCs w:val="36"/>
        </w:rPr>
      </w:pPr>
      <w:r>
        <w:rPr>
          <w:rFonts w:hint="eastAsia" w:ascii="黑体" w:hAnsi="黑体" w:eastAsia="黑体" w:cs="黑体"/>
          <w:b/>
          <w:bCs/>
          <w:spacing w:val="9"/>
          <w:sz w:val="36"/>
          <w:szCs w:val="36"/>
        </w:rPr>
        <w:t>采购人：南京市雨花台烈士陵园管理局</w:t>
      </w:r>
      <w:r>
        <w:rPr>
          <w:rFonts w:hint="eastAsia" w:ascii="黑体" w:hAnsi="黑体" w:eastAsia="黑体" w:cs="黑体"/>
          <w:b/>
          <w:bCs/>
          <w:spacing w:val="2"/>
          <w:sz w:val="36"/>
          <w:szCs w:val="36"/>
        </w:rPr>
        <w:t xml:space="preserve"> </w:t>
      </w:r>
    </w:p>
    <w:p w14:paraId="51A2CFEF">
      <w:pPr>
        <w:keepNext w:val="0"/>
        <w:keepLines w:val="0"/>
        <w:pageBreakBefore w:val="0"/>
        <w:widowControl w:val="0"/>
        <w:kinsoku w:val="0"/>
        <w:wordWrap/>
        <w:overflowPunct/>
        <w:topLinePunct w:val="0"/>
        <w:autoSpaceDE w:val="0"/>
        <w:autoSpaceDN w:val="0"/>
        <w:bidi w:val="0"/>
        <w:adjustRightInd w:val="0"/>
        <w:snapToGrid w:val="0"/>
        <w:spacing w:line="308" w:lineRule="auto"/>
        <w:ind w:left="0" w:right="0" w:firstLine="0"/>
        <w:jc w:val="center"/>
        <w:textAlignment w:val="baseline"/>
        <w:rPr>
          <w:rFonts w:hint="eastAsia" w:ascii="黑体" w:hAnsi="黑体" w:eastAsia="黑体" w:cs="黑体"/>
          <w:b/>
          <w:bCs/>
          <w:sz w:val="36"/>
          <w:szCs w:val="36"/>
        </w:rPr>
      </w:pPr>
      <w:r>
        <w:rPr>
          <w:rFonts w:hint="eastAsia" w:ascii="黑体" w:hAnsi="黑体" w:eastAsia="黑体" w:cs="黑体"/>
          <w:b/>
          <w:bCs/>
          <w:spacing w:val="7"/>
          <w:sz w:val="36"/>
          <w:szCs w:val="36"/>
        </w:rPr>
        <w:t>二〇二</w:t>
      </w:r>
      <w:r>
        <w:rPr>
          <w:rFonts w:hint="eastAsia" w:ascii="黑体" w:hAnsi="黑体" w:eastAsia="黑体" w:cs="黑体"/>
          <w:b/>
          <w:bCs/>
          <w:spacing w:val="7"/>
          <w:sz w:val="36"/>
          <w:szCs w:val="36"/>
          <w:lang w:val="en-US" w:eastAsia="zh-CN"/>
        </w:rPr>
        <w:t>六</w:t>
      </w:r>
      <w:r>
        <w:rPr>
          <w:rFonts w:hint="eastAsia" w:ascii="黑体" w:hAnsi="黑体" w:eastAsia="黑体" w:cs="黑体"/>
          <w:b/>
          <w:bCs/>
          <w:spacing w:val="7"/>
          <w:sz w:val="36"/>
          <w:szCs w:val="36"/>
        </w:rPr>
        <w:t>年</w:t>
      </w:r>
      <w:r>
        <w:rPr>
          <w:rFonts w:hint="eastAsia" w:ascii="黑体" w:hAnsi="黑体" w:eastAsia="黑体" w:cs="黑体"/>
          <w:b/>
          <w:bCs/>
          <w:spacing w:val="7"/>
          <w:sz w:val="36"/>
          <w:szCs w:val="36"/>
          <w:lang w:val="en-US" w:eastAsia="zh-CN"/>
        </w:rPr>
        <w:t>三</w:t>
      </w:r>
      <w:r>
        <w:rPr>
          <w:rFonts w:hint="eastAsia" w:ascii="黑体" w:hAnsi="黑体" w:eastAsia="黑体" w:cs="黑体"/>
          <w:b/>
          <w:bCs/>
          <w:spacing w:val="7"/>
          <w:sz w:val="36"/>
          <w:szCs w:val="36"/>
        </w:rPr>
        <w:t>月</w:t>
      </w:r>
    </w:p>
    <w:p w14:paraId="679E858F">
      <w:pPr>
        <w:keepNext w:val="0"/>
        <w:keepLines w:val="0"/>
        <w:pageBreakBefore w:val="0"/>
        <w:kinsoku w:val="0"/>
        <w:wordWrap/>
        <w:overflowPunct/>
        <w:topLinePunct w:val="0"/>
        <w:autoSpaceDE w:val="0"/>
        <w:autoSpaceDN w:val="0"/>
        <w:bidi w:val="0"/>
        <w:adjustRightInd w:val="0"/>
        <w:snapToGrid w:val="0"/>
        <w:spacing w:line="307" w:lineRule="auto"/>
        <w:jc w:val="center"/>
        <w:textAlignment w:val="baseline"/>
        <w:rPr>
          <w:rFonts w:hint="eastAsia" w:ascii="黑体" w:hAnsi="黑体" w:eastAsia="黑体" w:cs="黑体"/>
          <w:b/>
          <w:bCs/>
          <w:sz w:val="36"/>
          <w:szCs w:val="36"/>
        </w:rPr>
        <w:sectPr>
          <w:pgSz w:w="11906" w:h="16839"/>
          <w:pgMar w:top="2109" w:right="1785" w:bottom="1701" w:left="1785" w:header="0" w:footer="0" w:gutter="0"/>
          <w:cols w:space="720" w:num="1"/>
          <w:docGrid w:linePitch="312" w:charSpace="0"/>
        </w:sectPr>
      </w:pPr>
    </w:p>
    <w:p w14:paraId="67170D08">
      <w:pPr>
        <w:spacing w:before="32" w:line="248" w:lineRule="exact"/>
        <w:jc w:val="right"/>
        <w:rPr>
          <w:rFonts w:ascii="宋体" w:eastAsia="宋体" w:cs="宋体"/>
          <w:sz w:val="16"/>
          <w:szCs w:val="16"/>
        </w:rPr>
      </w:pPr>
    </w:p>
    <w:p w14:paraId="18CBFEE3">
      <w:pPr>
        <w:pStyle w:val="7"/>
        <w:spacing w:line="386" w:lineRule="auto"/>
      </w:pPr>
    </w:p>
    <w:p w14:paraId="3D9CE825">
      <w:pPr>
        <w:spacing w:before="91" w:line="223" w:lineRule="auto"/>
        <w:ind w:left="3792"/>
        <w:rPr>
          <w:rFonts w:ascii="黑体" w:eastAsia="黑体" w:cs="黑体"/>
          <w:sz w:val="28"/>
          <w:szCs w:val="28"/>
        </w:rPr>
      </w:pPr>
      <w:r>
        <w:rPr>
          <w:rFonts w:ascii="黑体" w:eastAsia="黑体" w:cs="黑体"/>
          <w:b/>
          <w:bCs/>
          <w:spacing w:val="-26"/>
          <w:sz w:val="28"/>
          <w:szCs w:val="28"/>
        </w:rPr>
        <w:t>目</w:t>
      </w:r>
      <w:r>
        <w:rPr>
          <w:rFonts w:ascii="黑体" w:eastAsia="黑体" w:cs="黑体"/>
          <w:spacing w:val="6"/>
          <w:sz w:val="28"/>
          <w:szCs w:val="28"/>
        </w:rPr>
        <w:t xml:space="preserve">  </w:t>
      </w:r>
      <w:r>
        <w:rPr>
          <w:rFonts w:ascii="黑体" w:eastAsia="黑体" w:cs="黑体"/>
          <w:b/>
          <w:bCs/>
          <w:spacing w:val="-26"/>
          <w:sz w:val="28"/>
          <w:szCs w:val="28"/>
        </w:rPr>
        <w:t>录</w:t>
      </w:r>
    </w:p>
    <w:p w14:paraId="4522D673">
      <w:pPr>
        <w:pStyle w:val="7"/>
        <w:spacing w:line="422" w:lineRule="auto"/>
      </w:pPr>
    </w:p>
    <w:sdt>
      <w:sdtPr>
        <w:rPr>
          <w:rFonts w:ascii="宋体" w:eastAsia="宋体" w:cs="宋体"/>
          <w:sz w:val="24"/>
          <w:szCs w:val="24"/>
        </w:rPr>
        <w:id w:val="-1301746255"/>
        <w:docPartObj>
          <w:docPartGallery w:val="Table of Contents"/>
          <w:docPartUnique/>
        </w:docPartObj>
      </w:sdtPr>
      <w:sdtEndPr>
        <w:rPr>
          <w:rFonts w:ascii="宋体" w:eastAsia="宋体" w:cs="宋体"/>
          <w:sz w:val="24"/>
          <w:szCs w:val="24"/>
        </w:rPr>
      </w:sdtEndPr>
      <w:sdtContent>
        <w:p w14:paraId="7A4E6E01">
          <w:pPr>
            <w:tabs>
              <w:tab w:val="right" w:leader="dot" w:pos="8310"/>
            </w:tabs>
            <w:spacing w:before="78" w:line="187" w:lineRule="auto"/>
            <w:ind w:left="23"/>
            <w:rPr>
              <w:rFonts w:ascii="宋体" w:eastAsia="宋体" w:cs="宋体"/>
              <w:sz w:val="24"/>
              <w:szCs w:val="24"/>
            </w:rPr>
          </w:pPr>
          <w:r>
            <w:rPr>
              <w:rFonts w:ascii="宋体" w:eastAsia="宋体" w:cs="宋体"/>
              <w:color w:val="auto"/>
              <w:spacing w:val="-1"/>
              <w:sz w:val="24"/>
              <w:szCs w:val="24"/>
            </w:rPr>
            <w:t>第一章  竞争性谈判公告</w:t>
          </w:r>
          <w:r>
            <w:rPr>
              <w:rFonts w:ascii="宋体" w:eastAsia="宋体" w:cs="宋体"/>
              <w:color w:val="auto"/>
              <w:spacing w:val="-43"/>
              <w:sz w:val="24"/>
              <w:szCs w:val="24"/>
            </w:rPr>
            <w:t xml:space="preserve"> </w:t>
          </w:r>
          <w:r>
            <w:rPr>
              <w:rFonts w:ascii="宋体" w:eastAsia="宋体" w:cs="宋体"/>
              <w:color w:val="auto"/>
              <w:sz w:val="24"/>
              <w:szCs w:val="24"/>
            </w:rPr>
            <w:tab/>
          </w:r>
          <w:r>
            <w:rPr>
              <w:rFonts w:ascii="宋体" w:eastAsia="宋体" w:cs="宋体"/>
              <w:color w:val="auto"/>
              <w:spacing w:val="-29"/>
              <w:sz w:val="24"/>
              <w:szCs w:val="24"/>
            </w:rPr>
            <w:t xml:space="preserve"> </w:t>
          </w:r>
          <w:r>
            <w:rPr>
              <w:rFonts w:ascii="宋体" w:eastAsia="宋体" w:cs="宋体"/>
              <w:sz w:val="24"/>
              <w:szCs w:val="24"/>
            </w:rPr>
            <w:t>2</w:t>
          </w:r>
        </w:p>
        <w:p w14:paraId="648B0678">
          <w:pPr>
            <w:tabs>
              <w:tab w:val="right" w:leader="dot" w:pos="8310"/>
            </w:tabs>
            <w:spacing w:before="223" w:line="187" w:lineRule="auto"/>
            <w:ind w:left="23"/>
            <w:rPr>
              <w:rFonts w:ascii="宋体" w:eastAsia="宋体" w:cs="宋体"/>
              <w:sz w:val="24"/>
              <w:szCs w:val="24"/>
            </w:rPr>
          </w:pPr>
          <w:r>
            <w:rPr>
              <w:rFonts w:ascii="宋体" w:eastAsia="宋体" w:cs="宋体"/>
              <w:color w:val="auto"/>
              <w:spacing w:val="-1"/>
              <w:sz w:val="24"/>
              <w:szCs w:val="24"/>
            </w:rPr>
            <w:t>第二章  供应商须知</w:t>
          </w:r>
          <w:r>
            <w:rPr>
              <w:rFonts w:ascii="宋体" w:eastAsia="宋体" w:cs="宋体"/>
              <w:color w:val="auto"/>
              <w:spacing w:val="-45"/>
              <w:sz w:val="24"/>
              <w:szCs w:val="24"/>
            </w:rPr>
            <w:t xml:space="preserve"> </w:t>
          </w:r>
          <w:r>
            <w:rPr>
              <w:rFonts w:ascii="宋体" w:eastAsia="宋体" w:cs="宋体"/>
              <w:color w:val="auto"/>
              <w:sz w:val="24"/>
              <w:szCs w:val="24"/>
            </w:rPr>
            <w:tab/>
          </w:r>
          <w:r>
            <w:rPr>
              <w:rFonts w:ascii="宋体" w:eastAsia="宋体" w:cs="宋体"/>
              <w:color w:val="auto"/>
              <w:spacing w:val="-29"/>
              <w:sz w:val="24"/>
              <w:szCs w:val="24"/>
            </w:rPr>
            <w:t xml:space="preserve"> </w:t>
          </w:r>
          <w:r>
            <w:rPr>
              <w:rFonts w:ascii="宋体" w:eastAsia="宋体" w:cs="宋体"/>
              <w:sz w:val="24"/>
              <w:szCs w:val="24"/>
            </w:rPr>
            <w:t>4</w:t>
          </w:r>
        </w:p>
        <w:p w14:paraId="0731D89B">
          <w:pPr>
            <w:tabs>
              <w:tab w:val="right" w:leader="dot" w:pos="8310"/>
            </w:tabs>
            <w:spacing w:before="226" w:line="185" w:lineRule="auto"/>
            <w:ind w:left="443"/>
            <w:rPr>
              <w:rFonts w:ascii="宋体" w:eastAsia="宋体" w:cs="宋体"/>
              <w:sz w:val="24"/>
              <w:szCs w:val="24"/>
            </w:rPr>
          </w:pPr>
          <w:r>
            <w:rPr>
              <w:rFonts w:ascii="宋体" w:eastAsia="宋体" w:cs="宋体"/>
              <w:color w:val="auto"/>
              <w:spacing w:val="-2"/>
              <w:sz w:val="24"/>
              <w:szCs w:val="24"/>
            </w:rPr>
            <w:t>供应商须知前附表</w:t>
          </w:r>
          <w:r>
            <w:rPr>
              <w:rFonts w:ascii="宋体" w:eastAsia="宋体" w:cs="宋体"/>
              <w:color w:val="auto"/>
              <w:spacing w:val="-39"/>
              <w:sz w:val="24"/>
              <w:szCs w:val="24"/>
            </w:rPr>
            <w:t xml:space="preserve"> </w:t>
          </w:r>
          <w:r>
            <w:rPr>
              <w:rFonts w:ascii="宋体" w:eastAsia="宋体" w:cs="宋体"/>
              <w:color w:val="auto"/>
              <w:sz w:val="24"/>
              <w:szCs w:val="24"/>
            </w:rPr>
            <w:tab/>
          </w:r>
          <w:r>
            <w:rPr>
              <w:rFonts w:ascii="宋体" w:eastAsia="宋体" w:cs="宋体"/>
              <w:spacing w:val="16"/>
              <w:sz w:val="24"/>
              <w:szCs w:val="24"/>
            </w:rPr>
            <w:t>4</w:t>
          </w:r>
        </w:p>
        <w:p w14:paraId="589DEE52">
          <w:pPr>
            <w:tabs>
              <w:tab w:val="right" w:leader="dot" w:pos="8310"/>
            </w:tabs>
            <w:spacing w:before="225" w:line="187" w:lineRule="auto"/>
            <w:ind w:left="447"/>
            <w:rPr>
              <w:rFonts w:ascii="宋体" w:eastAsia="宋体" w:cs="宋体"/>
              <w:sz w:val="24"/>
              <w:szCs w:val="24"/>
            </w:rPr>
          </w:pPr>
          <w:r>
            <w:rPr>
              <w:rFonts w:ascii="宋体" w:eastAsia="宋体" w:cs="宋体"/>
              <w:color w:val="auto"/>
              <w:spacing w:val="-4"/>
              <w:sz w:val="24"/>
              <w:szCs w:val="24"/>
            </w:rPr>
            <w:t>一、总则</w:t>
          </w:r>
          <w:r>
            <w:rPr>
              <w:rFonts w:ascii="宋体" w:eastAsia="宋体" w:cs="宋体"/>
              <w:color w:val="auto"/>
              <w:spacing w:val="-43"/>
              <w:sz w:val="24"/>
              <w:szCs w:val="24"/>
            </w:rPr>
            <w:t xml:space="preserve"> </w:t>
          </w:r>
          <w:r>
            <w:rPr>
              <w:rFonts w:ascii="宋体" w:eastAsia="宋体" w:cs="宋体"/>
              <w:color w:val="auto"/>
              <w:sz w:val="24"/>
              <w:szCs w:val="24"/>
            </w:rPr>
            <w:tab/>
          </w:r>
          <w:r>
            <w:rPr>
              <w:rFonts w:ascii="宋体" w:eastAsia="宋体" w:cs="宋体"/>
              <w:spacing w:val="16"/>
              <w:sz w:val="24"/>
              <w:szCs w:val="24"/>
            </w:rPr>
            <w:t>5</w:t>
          </w:r>
        </w:p>
        <w:p w14:paraId="1F61DBF7">
          <w:pPr>
            <w:tabs>
              <w:tab w:val="right" w:leader="dot" w:pos="8310"/>
            </w:tabs>
            <w:spacing w:before="226" w:line="187" w:lineRule="auto"/>
            <w:ind w:left="447"/>
            <w:rPr>
              <w:rFonts w:ascii="宋体" w:eastAsia="宋体" w:cs="宋体"/>
              <w:sz w:val="24"/>
              <w:szCs w:val="24"/>
            </w:rPr>
          </w:pPr>
          <w:r>
            <w:rPr>
              <w:rFonts w:ascii="宋体" w:eastAsia="宋体" w:cs="宋体"/>
              <w:color w:val="auto"/>
              <w:spacing w:val="-3"/>
              <w:sz w:val="24"/>
              <w:szCs w:val="24"/>
            </w:rPr>
            <w:t>二、谈判文件</w:t>
          </w:r>
          <w:r>
            <w:rPr>
              <w:rFonts w:ascii="宋体" w:eastAsia="宋体" w:cs="宋体"/>
              <w:color w:val="auto"/>
              <w:spacing w:val="-41"/>
              <w:sz w:val="24"/>
              <w:szCs w:val="24"/>
            </w:rPr>
            <w:t xml:space="preserve"> </w:t>
          </w:r>
          <w:r>
            <w:rPr>
              <w:rFonts w:ascii="宋体" w:eastAsia="宋体" w:cs="宋体"/>
              <w:color w:val="auto"/>
              <w:sz w:val="24"/>
              <w:szCs w:val="24"/>
            </w:rPr>
            <w:tab/>
          </w:r>
          <w:r>
            <w:rPr>
              <w:rFonts w:ascii="宋体" w:eastAsia="宋体" w:cs="宋体"/>
              <w:spacing w:val="16"/>
              <w:sz w:val="24"/>
              <w:szCs w:val="24"/>
            </w:rPr>
            <w:t>5</w:t>
          </w:r>
        </w:p>
        <w:p w14:paraId="35627A7A">
          <w:pPr>
            <w:tabs>
              <w:tab w:val="right" w:leader="dot" w:pos="8310"/>
            </w:tabs>
            <w:spacing w:before="224" w:line="187" w:lineRule="auto"/>
            <w:ind w:left="443"/>
            <w:rPr>
              <w:rFonts w:ascii="宋体" w:eastAsia="宋体" w:cs="宋体"/>
              <w:sz w:val="24"/>
              <w:szCs w:val="24"/>
            </w:rPr>
          </w:pPr>
          <w:r>
            <w:rPr>
              <w:rFonts w:ascii="宋体" w:eastAsia="宋体" w:cs="宋体"/>
              <w:color w:val="auto"/>
              <w:spacing w:val="-2"/>
              <w:sz w:val="24"/>
              <w:szCs w:val="24"/>
            </w:rPr>
            <w:t>三、响应文件的编制</w:t>
          </w:r>
          <w:r>
            <w:rPr>
              <w:rFonts w:ascii="宋体" w:eastAsia="宋体" w:cs="宋体"/>
              <w:color w:val="auto"/>
              <w:spacing w:val="-37"/>
              <w:sz w:val="24"/>
              <w:szCs w:val="24"/>
            </w:rPr>
            <w:t xml:space="preserve"> </w:t>
          </w:r>
          <w:r>
            <w:rPr>
              <w:rFonts w:ascii="宋体" w:eastAsia="宋体" w:cs="宋体"/>
              <w:color w:val="auto"/>
              <w:sz w:val="24"/>
              <w:szCs w:val="24"/>
            </w:rPr>
            <w:tab/>
          </w:r>
          <w:r>
            <w:rPr>
              <w:rFonts w:ascii="宋体" w:eastAsia="宋体" w:cs="宋体"/>
              <w:spacing w:val="16"/>
              <w:sz w:val="24"/>
              <w:szCs w:val="24"/>
            </w:rPr>
            <w:t>6</w:t>
          </w:r>
        </w:p>
        <w:p w14:paraId="492A088E">
          <w:pPr>
            <w:tabs>
              <w:tab w:val="right" w:leader="dot" w:pos="8310"/>
            </w:tabs>
            <w:spacing w:before="226" w:line="187" w:lineRule="auto"/>
            <w:ind w:left="466"/>
            <w:rPr>
              <w:rFonts w:ascii="宋体" w:eastAsia="宋体" w:cs="宋体"/>
              <w:sz w:val="24"/>
              <w:szCs w:val="24"/>
            </w:rPr>
          </w:pPr>
          <w:r>
            <w:rPr>
              <w:rFonts w:ascii="宋体" w:eastAsia="宋体" w:cs="宋体"/>
              <w:color w:val="auto"/>
              <w:spacing w:val="-4"/>
              <w:sz w:val="24"/>
              <w:szCs w:val="24"/>
            </w:rPr>
            <w:t>四、响应文件的递交</w:t>
          </w:r>
          <w:r>
            <w:rPr>
              <w:rFonts w:ascii="宋体" w:eastAsia="宋体" w:cs="宋体"/>
              <w:color w:val="auto"/>
              <w:spacing w:val="-42"/>
              <w:sz w:val="24"/>
              <w:szCs w:val="24"/>
            </w:rPr>
            <w:t xml:space="preserve"> </w:t>
          </w:r>
          <w:r>
            <w:rPr>
              <w:rFonts w:ascii="宋体" w:eastAsia="宋体" w:cs="宋体"/>
              <w:color w:val="auto"/>
              <w:sz w:val="24"/>
              <w:szCs w:val="24"/>
            </w:rPr>
            <w:tab/>
          </w:r>
          <w:r>
            <w:rPr>
              <w:rFonts w:ascii="宋体" w:eastAsia="宋体" w:cs="宋体"/>
              <w:spacing w:val="16"/>
              <w:sz w:val="24"/>
              <w:szCs w:val="24"/>
            </w:rPr>
            <w:t>7</w:t>
          </w:r>
        </w:p>
        <w:p w14:paraId="1C0F588A">
          <w:pPr>
            <w:tabs>
              <w:tab w:val="right" w:leader="dot" w:pos="8310"/>
            </w:tabs>
            <w:spacing w:before="226" w:line="187" w:lineRule="auto"/>
            <w:ind w:left="447"/>
            <w:rPr>
              <w:rFonts w:ascii="宋体" w:eastAsia="宋体" w:cs="宋体"/>
              <w:sz w:val="24"/>
              <w:szCs w:val="24"/>
            </w:rPr>
          </w:pPr>
          <w:r>
            <w:rPr>
              <w:rFonts w:ascii="宋体" w:eastAsia="宋体" w:cs="宋体"/>
              <w:color w:val="auto"/>
              <w:spacing w:val="-4"/>
              <w:sz w:val="24"/>
              <w:szCs w:val="24"/>
            </w:rPr>
            <w:t>五、谈判</w:t>
          </w:r>
          <w:r>
            <w:rPr>
              <w:rFonts w:ascii="宋体" w:eastAsia="宋体" w:cs="宋体"/>
              <w:color w:val="auto"/>
              <w:spacing w:val="-43"/>
              <w:sz w:val="24"/>
              <w:szCs w:val="24"/>
            </w:rPr>
            <w:t xml:space="preserve"> </w:t>
          </w:r>
          <w:r>
            <w:rPr>
              <w:rFonts w:ascii="宋体" w:eastAsia="宋体" w:cs="宋体"/>
              <w:color w:val="auto"/>
              <w:sz w:val="24"/>
              <w:szCs w:val="24"/>
            </w:rPr>
            <w:tab/>
          </w:r>
          <w:r>
            <w:rPr>
              <w:rFonts w:ascii="宋体" w:eastAsia="宋体" w:cs="宋体"/>
              <w:spacing w:val="16"/>
              <w:sz w:val="24"/>
              <w:szCs w:val="24"/>
            </w:rPr>
            <w:t>8</w:t>
          </w:r>
        </w:p>
        <w:p w14:paraId="4DC68787">
          <w:pPr>
            <w:tabs>
              <w:tab w:val="right" w:leader="dot" w:pos="8310"/>
            </w:tabs>
            <w:spacing w:before="224" w:line="187" w:lineRule="auto"/>
            <w:ind w:left="445"/>
            <w:rPr>
              <w:rFonts w:ascii="宋体" w:eastAsia="宋体" w:cs="宋体"/>
              <w:sz w:val="24"/>
              <w:szCs w:val="24"/>
            </w:rPr>
          </w:pPr>
          <w:bookmarkStart w:id="0" w:name="bookmark17"/>
          <w:bookmarkEnd w:id="0"/>
          <w:r>
            <w:rPr>
              <w:rFonts w:ascii="宋体" w:eastAsia="宋体" w:cs="宋体"/>
              <w:color w:val="auto"/>
              <w:spacing w:val="-2"/>
              <w:sz w:val="24"/>
              <w:szCs w:val="24"/>
            </w:rPr>
            <w:t>六、谈判活动</w:t>
          </w:r>
          <w:r>
            <w:rPr>
              <w:rFonts w:ascii="宋体" w:eastAsia="宋体" w:cs="宋体"/>
              <w:color w:val="auto"/>
              <w:spacing w:val="-45"/>
              <w:sz w:val="24"/>
              <w:szCs w:val="24"/>
            </w:rPr>
            <w:t xml:space="preserve"> </w:t>
          </w:r>
          <w:r>
            <w:rPr>
              <w:rFonts w:hint="eastAsia" w:ascii="宋体" w:eastAsia="宋体" w:cs="宋体"/>
              <w:color w:val="auto"/>
              <w:spacing w:val="-45"/>
              <w:sz w:val="24"/>
              <w:szCs w:val="24"/>
            </w:rPr>
            <w:t xml:space="preserve"> </w:t>
          </w:r>
          <w:r>
            <w:rPr>
              <w:rFonts w:ascii="宋体" w:eastAsia="宋体" w:cs="宋体"/>
              <w:color w:val="auto"/>
              <w:sz w:val="24"/>
              <w:szCs w:val="24"/>
            </w:rPr>
            <w:tab/>
          </w:r>
          <w:r>
            <w:rPr>
              <w:rFonts w:ascii="宋体" w:eastAsia="宋体" w:cs="宋体"/>
              <w:spacing w:val="8"/>
              <w:sz w:val="24"/>
              <w:szCs w:val="24"/>
            </w:rPr>
            <w:t>8</w:t>
          </w:r>
        </w:p>
        <w:p w14:paraId="07DC5136">
          <w:pPr>
            <w:tabs>
              <w:tab w:val="right" w:leader="dot" w:pos="8310"/>
            </w:tabs>
            <w:spacing w:before="226" w:line="187" w:lineRule="auto"/>
            <w:ind w:left="442"/>
            <w:rPr>
              <w:rFonts w:ascii="宋体" w:eastAsia="宋体" w:cs="宋体"/>
              <w:sz w:val="24"/>
              <w:szCs w:val="24"/>
            </w:rPr>
          </w:pPr>
          <w:r>
            <w:rPr>
              <w:rFonts w:ascii="宋体" w:eastAsia="宋体" w:cs="宋体"/>
              <w:color w:val="auto"/>
              <w:spacing w:val="-2"/>
              <w:sz w:val="24"/>
              <w:szCs w:val="24"/>
            </w:rPr>
            <w:t>七、授予合同</w:t>
          </w:r>
          <w:r>
            <w:rPr>
              <w:rFonts w:ascii="宋体" w:eastAsia="宋体" w:cs="宋体"/>
              <w:color w:val="auto"/>
              <w:spacing w:val="-42"/>
              <w:sz w:val="24"/>
              <w:szCs w:val="24"/>
            </w:rPr>
            <w:t xml:space="preserve"> </w:t>
          </w:r>
          <w:r>
            <w:rPr>
              <w:rFonts w:ascii="宋体" w:eastAsia="宋体" w:cs="宋体"/>
              <w:color w:val="auto"/>
              <w:sz w:val="24"/>
              <w:szCs w:val="24"/>
            </w:rPr>
            <w:tab/>
          </w:r>
          <w:r>
            <w:rPr>
              <w:rFonts w:hint="eastAsia" w:ascii="宋体" w:eastAsia="宋体" w:cs="宋体"/>
              <w:color w:val="auto"/>
              <w:sz w:val="24"/>
              <w:szCs w:val="24"/>
            </w:rPr>
            <w:t xml:space="preserve"> </w:t>
          </w:r>
          <w:r>
            <w:rPr>
              <w:rFonts w:ascii="宋体" w:eastAsia="宋体" w:cs="宋体"/>
              <w:color w:val="auto"/>
              <w:spacing w:val="8"/>
              <w:sz w:val="24"/>
              <w:szCs w:val="24"/>
            </w:rPr>
            <w:t>1</w:t>
          </w:r>
          <w:r>
            <w:rPr>
              <w:rFonts w:ascii="宋体" w:eastAsia="宋体" w:cs="宋体"/>
              <w:spacing w:val="8"/>
              <w:sz w:val="24"/>
              <w:szCs w:val="24"/>
            </w:rPr>
            <w:t>0</w:t>
          </w:r>
        </w:p>
        <w:p w14:paraId="2B88C68B">
          <w:pPr>
            <w:tabs>
              <w:tab w:val="right" w:leader="dot" w:pos="8310"/>
            </w:tabs>
            <w:spacing w:before="225" w:line="185" w:lineRule="auto"/>
            <w:ind w:left="23"/>
            <w:rPr>
              <w:rFonts w:hint="eastAsia" w:ascii="宋体" w:eastAsia="宋体" w:cs="宋体"/>
              <w:sz w:val="24"/>
              <w:szCs w:val="24"/>
              <w:lang w:eastAsia="zh-CN"/>
            </w:rPr>
          </w:pPr>
          <w:r>
            <w:fldChar w:fldCharType="begin"/>
          </w:r>
          <w:r>
            <w:instrText xml:space="preserve"> HYPERLINK \l "bookmark22" </w:instrText>
          </w:r>
          <w:r>
            <w:fldChar w:fldCharType="separate"/>
          </w:r>
          <w:r>
            <w:rPr>
              <w:rFonts w:ascii="宋体" w:eastAsia="宋体" w:cs="宋体"/>
              <w:spacing w:val="-1"/>
              <w:sz w:val="24"/>
              <w:szCs w:val="24"/>
            </w:rPr>
            <w:t>第三章  合同主要条款及格式</w:t>
          </w:r>
          <w:r>
            <w:rPr>
              <w:rFonts w:ascii="宋体" w:eastAsia="宋体" w:cs="宋体"/>
              <w:spacing w:val="-41"/>
              <w:sz w:val="24"/>
              <w:szCs w:val="24"/>
            </w:rPr>
            <w:t xml:space="preserve"> </w:t>
          </w:r>
          <w:r>
            <w:rPr>
              <w:rFonts w:ascii="宋体" w:eastAsia="宋体" w:cs="宋体"/>
              <w:sz w:val="24"/>
              <w:szCs w:val="24"/>
            </w:rPr>
            <w:tab/>
          </w:r>
          <w:r>
            <w:rPr>
              <w:rFonts w:ascii="宋体" w:eastAsia="宋体" w:cs="宋体"/>
              <w:spacing w:val="-16"/>
              <w:sz w:val="24"/>
              <w:szCs w:val="24"/>
            </w:rPr>
            <w:t xml:space="preserve"> </w:t>
          </w:r>
          <w:r>
            <w:rPr>
              <w:rFonts w:ascii="宋体" w:eastAsia="宋体" w:cs="宋体"/>
              <w:spacing w:val="-14"/>
              <w:sz w:val="24"/>
              <w:szCs w:val="24"/>
            </w:rPr>
            <w:t>1</w:t>
          </w:r>
          <w:r>
            <w:rPr>
              <w:rFonts w:ascii="宋体" w:eastAsia="宋体" w:cs="宋体"/>
              <w:spacing w:val="-14"/>
              <w:sz w:val="24"/>
              <w:szCs w:val="24"/>
            </w:rPr>
            <w:fldChar w:fldCharType="end"/>
          </w:r>
          <w:r>
            <w:rPr>
              <w:rFonts w:hint="eastAsia" w:ascii="宋体" w:eastAsia="宋体" w:cs="宋体"/>
              <w:spacing w:val="-14"/>
              <w:sz w:val="24"/>
              <w:szCs w:val="24"/>
              <w:lang w:val="en-US" w:eastAsia="zh-CN"/>
            </w:rPr>
            <w:t>1</w:t>
          </w:r>
        </w:p>
        <w:p w14:paraId="19E93BA6">
          <w:pPr>
            <w:tabs>
              <w:tab w:val="right" w:leader="dot" w:pos="8310"/>
            </w:tabs>
            <w:spacing w:before="224" w:line="187" w:lineRule="auto"/>
            <w:ind w:left="23"/>
            <w:rPr>
              <w:rFonts w:hint="eastAsia" w:ascii="宋体" w:eastAsia="宋体" w:cs="宋体"/>
              <w:sz w:val="24"/>
              <w:szCs w:val="24"/>
              <w:lang w:eastAsia="zh-CN"/>
            </w:rPr>
          </w:pPr>
          <w:r>
            <w:fldChar w:fldCharType="begin"/>
          </w:r>
          <w:r>
            <w:instrText xml:space="preserve"> HYPERLINK \l "bookmark24" </w:instrText>
          </w:r>
          <w:r>
            <w:fldChar w:fldCharType="separate"/>
          </w:r>
          <w:bookmarkStart w:id="1" w:name="bookmark23"/>
          <w:bookmarkEnd w:id="1"/>
          <w:r>
            <w:rPr>
              <w:rFonts w:ascii="宋体" w:eastAsia="宋体" w:cs="宋体"/>
              <w:spacing w:val="-1"/>
              <w:sz w:val="24"/>
              <w:szCs w:val="24"/>
            </w:rPr>
            <w:t>第四章  项目需求书</w:t>
          </w:r>
          <w:r>
            <w:rPr>
              <w:rFonts w:ascii="宋体" w:eastAsia="宋体" w:cs="宋体"/>
              <w:spacing w:val="-45"/>
              <w:sz w:val="24"/>
              <w:szCs w:val="24"/>
            </w:rPr>
            <w:t xml:space="preserve"> </w:t>
          </w:r>
          <w:r>
            <w:rPr>
              <w:rFonts w:ascii="宋体" w:eastAsia="宋体" w:cs="宋体"/>
              <w:sz w:val="24"/>
              <w:szCs w:val="24"/>
            </w:rPr>
            <w:tab/>
          </w:r>
          <w:r>
            <w:rPr>
              <w:rFonts w:ascii="宋体" w:eastAsia="宋体" w:cs="宋体"/>
              <w:spacing w:val="-16"/>
              <w:sz w:val="24"/>
              <w:szCs w:val="24"/>
            </w:rPr>
            <w:t xml:space="preserve"> </w:t>
          </w:r>
          <w:r>
            <w:rPr>
              <w:rFonts w:ascii="宋体" w:eastAsia="宋体" w:cs="宋体"/>
              <w:spacing w:val="-14"/>
              <w:sz w:val="24"/>
              <w:szCs w:val="24"/>
            </w:rPr>
            <w:t>1</w:t>
          </w:r>
          <w:r>
            <w:rPr>
              <w:rFonts w:ascii="宋体" w:eastAsia="宋体" w:cs="宋体"/>
              <w:spacing w:val="-14"/>
              <w:sz w:val="24"/>
              <w:szCs w:val="24"/>
            </w:rPr>
            <w:fldChar w:fldCharType="end"/>
          </w:r>
          <w:r>
            <w:rPr>
              <w:rFonts w:hint="eastAsia" w:ascii="宋体" w:eastAsia="宋体" w:cs="宋体"/>
              <w:spacing w:val="-14"/>
              <w:sz w:val="24"/>
              <w:szCs w:val="24"/>
              <w:lang w:val="en-US" w:eastAsia="zh-CN"/>
            </w:rPr>
            <w:t>8</w:t>
          </w:r>
        </w:p>
        <w:p w14:paraId="352ACA6A">
          <w:pPr>
            <w:tabs>
              <w:tab w:val="right" w:leader="dot" w:pos="8310"/>
            </w:tabs>
            <w:spacing w:before="227" w:line="187" w:lineRule="auto"/>
            <w:ind w:left="23"/>
            <w:rPr>
              <w:rFonts w:hint="default" w:ascii="宋体" w:eastAsia="宋体" w:cs="宋体"/>
              <w:sz w:val="24"/>
              <w:szCs w:val="24"/>
              <w:lang w:val="en-US" w:eastAsia="zh-CN"/>
            </w:rPr>
          </w:pPr>
          <w:bookmarkStart w:id="2" w:name="bookmark25"/>
          <w:bookmarkEnd w:id="2"/>
          <w:r>
            <w:rPr>
              <w:rFonts w:ascii="宋体" w:eastAsia="宋体" w:cs="宋体"/>
              <w:color w:val="auto"/>
              <w:spacing w:val="-4"/>
              <w:sz w:val="24"/>
              <w:szCs w:val="24"/>
            </w:rPr>
            <w:t>第五章</w:t>
          </w:r>
          <w:r>
            <w:rPr>
              <w:rFonts w:ascii="宋体" w:eastAsia="宋体" w:cs="宋体"/>
              <w:color w:val="auto"/>
              <w:spacing w:val="12"/>
              <w:sz w:val="24"/>
              <w:szCs w:val="24"/>
            </w:rPr>
            <w:t xml:space="preserve">  </w:t>
          </w:r>
          <w:r>
            <w:rPr>
              <w:rFonts w:ascii="宋体" w:eastAsia="宋体" w:cs="宋体"/>
              <w:color w:val="auto"/>
              <w:spacing w:val="-4"/>
              <w:sz w:val="24"/>
              <w:szCs w:val="24"/>
            </w:rPr>
            <w:t>响应文件格式</w:t>
          </w:r>
          <w:r>
            <w:rPr>
              <w:rFonts w:ascii="宋体" w:eastAsia="宋体" w:cs="宋体"/>
              <w:color w:val="auto"/>
              <w:spacing w:val="-43"/>
              <w:sz w:val="24"/>
              <w:szCs w:val="24"/>
            </w:rPr>
            <w:t xml:space="preserve"> </w:t>
          </w:r>
          <w:r>
            <w:rPr>
              <w:rFonts w:ascii="宋体" w:eastAsia="宋体" w:cs="宋体"/>
              <w:color w:val="auto"/>
              <w:sz w:val="24"/>
              <w:szCs w:val="24"/>
            </w:rPr>
            <w:tab/>
          </w:r>
          <w:r>
            <w:rPr>
              <w:rFonts w:ascii="宋体" w:eastAsia="宋体" w:cs="宋体"/>
              <w:color w:val="auto"/>
              <w:spacing w:val="-16"/>
              <w:sz w:val="24"/>
              <w:szCs w:val="24"/>
            </w:rPr>
            <w:t xml:space="preserve"> </w:t>
          </w:r>
          <w:r>
            <w:rPr>
              <w:rFonts w:hint="eastAsia" w:ascii="宋体" w:eastAsia="宋体" w:cs="宋体"/>
              <w:spacing w:val="-14"/>
              <w:sz w:val="24"/>
              <w:szCs w:val="24"/>
              <w:lang w:val="en-US" w:eastAsia="zh-CN"/>
            </w:rPr>
            <w:t>21</w:t>
          </w:r>
        </w:p>
        <w:p w14:paraId="73A7E242">
          <w:pPr>
            <w:tabs>
              <w:tab w:val="right" w:leader="dot" w:pos="8310"/>
            </w:tabs>
            <w:spacing w:before="226" w:line="187" w:lineRule="auto"/>
            <w:ind w:left="454"/>
            <w:rPr>
              <w:rFonts w:hint="default" w:ascii="宋体" w:eastAsia="宋体" w:cs="宋体"/>
              <w:sz w:val="24"/>
              <w:szCs w:val="24"/>
              <w:lang w:val="en-US" w:eastAsia="zh-CN"/>
            </w:rPr>
          </w:pPr>
          <w:r>
            <w:rPr>
              <w:rFonts w:ascii="宋体" w:eastAsia="宋体" w:cs="宋体"/>
              <w:color w:val="auto"/>
              <w:spacing w:val="-3"/>
              <w:sz w:val="24"/>
              <w:szCs w:val="24"/>
            </w:rPr>
            <w:t>（一）报价等文件</w:t>
          </w:r>
          <w:r>
            <w:rPr>
              <w:rFonts w:ascii="宋体" w:eastAsia="宋体" w:cs="宋体"/>
              <w:color w:val="auto"/>
              <w:spacing w:val="-42"/>
              <w:sz w:val="24"/>
              <w:szCs w:val="24"/>
            </w:rPr>
            <w:t xml:space="preserve"> </w:t>
          </w:r>
          <w:r>
            <w:rPr>
              <w:rFonts w:ascii="宋体" w:eastAsia="宋体" w:cs="宋体"/>
              <w:color w:val="auto"/>
              <w:sz w:val="24"/>
              <w:szCs w:val="24"/>
            </w:rPr>
            <w:tab/>
          </w:r>
          <w:r>
            <w:rPr>
              <w:rFonts w:ascii="宋体" w:eastAsia="宋体" w:cs="宋体"/>
              <w:color w:val="auto"/>
              <w:spacing w:val="8"/>
              <w:sz w:val="24"/>
              <w:szCs w:val="24"/>
            </w:rPr>
            <w:t xml:space="preserve"> </w:t>
          </w:r>
          <w:r>
            <w:rPr>
              <w:rFonts w:hint="eastAsia" w:ascii="宋体" w:eastAsia="宋体" w:cs="宋体"/>
              <w:spacing w:val="8"/>
              <w:sz w:val="24"/>
              <w:szCs w:val="24"/>
              <w:lang w:val="en-US" w:eastAsia="zh-CN"/>
            </w:rPr>
            <w:t>21</w:t>
          </w:r>
        </w:p>
        <w:p w14:paraId="035A5F60">
          <w:pPr>
            <w:tabs>
              <w:tab w:val="right" w:leader="dot" w:pos="8310"/>
            </w:tabs>
            <w:spacing w:before="224" w:line="187" w:lineRule="auto"/>
            <w:ind w:left="461"/>
            <w:rPr>
              <w:rFonts w:hint="default" w:ascii="宋体" w:eastAsia="宋体" w:cs="宋体"/>
              <w:sz w:val="24"/>
              <w:szCs w:val="24"/>
              <w:lang w:val="en-US" w:eastAsia="zh-CN"/>
            </w:rPr>
          </w:pPr>
          <w:r>
            <w:rPr>
              <w:rFonts w:ascii="宋体" w:eastAsia="宋体" w:cs="宋体"/>
              <w:color w:val="auto"/>
              <w:spacing w:val="-6"/>
              <w:sz w:val="24"/>
              <w:szCs w:val="24"/>
            </w:rPr>
            <w:t>1.报价函</w:t>
          </w:r>
          <w:r>
            <w:rPr>
              <w:rFonts w:ascii="宋体" w:eastAsia="宋体" w:cs="宋体"/>
              <w:color w:val="auto"/>
              <w:spacing w:val="-43"/>
              <w:sz w:val="24"/>
              <w:szCs w:val="24"/>
            </w:rPr>
            <w:t xml:space="preserve"> </w:t>
          </w:r>
          <w:r>
            <w:rPr>
              <w:rFonts w:ascii="宋体" w:eastAsia="宋体" w:cs="宋体"/>
              <w:color w:val="auto"/>
              <w:sz w:val="24"/>
              <w:szCs w:val="24"/>
            </w:rPr>
            <w:tab/>
          </w:r>
          <w:r>
            <w:rPr>
              <w:rFonts w:hint="eastAsia" w:ascii="宋体" w:eastAsia="宋体" w:cs="宋体"/>
              <w:spacing w:val="8"/>
              <w:sz w:val="24"/>
              <w:szCs w:val="24"/>
              <w:lang w:val="en-US" w:eastAsia="zh-CN"/>
            </w:rPr>
            <w:t>21</w:t>
          </w:r>
        </w:p>
        <w:p w14:paraId="6897A73B">
          <w:pPr>
            <w:tabs>
              <w:tab w:val="right" w:leader="dot" w:pos="8310"/>
            </w:tabs>
            <w:spacing w:before="226" w:line="187" w:lineRule="auto"/>
            <w:ind w:left="446"/>
            <w:rPr>
              <w:rFonts w:hint="eastAsia" w:ascii="宋体" w:eastAsia="宋体" w:cs="宋体"/>
              <w:sz w:val="24"/>
              <w:szCs w:val="24"/>
              <w:lang w:eastAsia="zh-CN"/>
            </w:rPr>
          </w:pPr>
          <w:r>
            <w:fldChar w:fldCharType="begin"/>
          </w:r>
          <w:r>
            <w:instrText xml:space="preserve"> HYPERLINK \l "bookmark32" </w:instrText>
          </w:r>
          <w:r>
            <w:fldChar w:fldCharType="separate"/>
          </w:r>
          <w:r>
            <w:rPr>
              <w:rFonts w:ascii="宋体" w:eastAsia="宋体" w:cs="宋体"/>
              <w:spacing w:val="-2"/>
              <w:sz w:val="24"/>
              <w:szCs w:val="24"/>
            </w:rPr>
            <w:t>2.报价一览表</w:t>
          </w:r>
          <w:r>
            <w:rPr>
              <w:rFonts w:ascii="宋体" w:eastAsia="宋体" w:cs="宋体"/>
              <w:spacing w:val="-44"/>
              <w:sz w:val="24"/>
              <w:szCs w:val="24"/>
            </w:rPr>
            <w:t xml:space="preserve"> </w:t>
          </w:r>
          <w:r>
            <w:rPr>
              <w:rFonts w:ascii="宋体" w:eastAsia="宋体" w:cs="宋体"/>
              <w:sz w:val="24"/>
              <w:szCs w:val="24"/>
            </w:rPr>
            <w:tab/>
          </w:r>
          <w:r>
            <w:rPr>
              <w:rFonts w:ascii="宋体" w:eastAsia="宋体" w:cs="宋体"/>
              <w:spacing w:val="8"/>
              <w:sz w:val="24"/>
              <w:szCs w:val="24"/>
            </w:rPr>
            <w:t>2</w:t>
          </w:r>
          <w:r>
            <w:rPr>
              <w:rFonts w:ascii="宋体" w:eastAsia="宋体" w:cs="宋体"/>
              <w:spacing w:val="8"/>
              <w:sz w:val="24"/>
              <w:szCs w:val="24"/>
            </w:rPr>
            <w:fldChar w:fldCharType="end"/>
          </w:r>
          <w:r>
            <w:rPr>
              <w:rFonts w:hint="eastAsia" w:ascii="宋体" w:eastAsia="宋体" w:cs="宋体"/>
              <w:spacing w:val="8"/>
              <w:sz w:val="24"/>
              <w:szCs w:val="24"/>
              <w:lang w:val="en-US" w:eastAsia="zh-CN"/>
            </w:rPr>
            <w:t>2</w:t>
          </w:r>
        </w:p>
        <w:p w14:paraId="3A97C7A8">
          <w:pPr>
            <w:tabs>
              <w:tab w:val="right" w:leader="dot" w:pos="8310"/>
            </w:tabs>
            <w:spacing w:before="224" w:line="187" w:lineRule="auto"/>
            <w:ind w:left="454"/>
            <w:rPr>
              <w:rFonts w:hint="eastAsia" w:ascii="宋体" w:eastAsia="宋体" w:cs="宋体"/>
              <w:sz w:val="24"/>
              <w:szCs w:val="24"/>
              <w:lang w:eastAsia="zh-CN"/>
            </w:rPr>
          </w:pPr>
          <w:r>
            <w:fldChar w:fldCharType="begin"/>
          </w:r>
          <w:r>
            <w:instrText xml:space="preserve"> HYPERLINK \l "bookmark34" </w:instrText>
          </w:r>
          <w:r>
            <w:fldChar w:fldCharType="separate"/>
          </w:r>
          <w:r>
            <w:rPr>
              <w:rFonts w:ascii="宋体" w:eastAsia="宋体" w:cs="宋体"/>
              <w:spacing w:val="-3"/>
              <w:sz w:val="24"/>
              <w:szCs w:val="24"/>
            </w:rPr>
            <w:t>（二）资格证明文件</w:t>
          </w:r>
          <w:r>
            <w:rPr>
              <w:rFonts w:ascii="宋体" w:eastAsia="宋体" w:cs="宋体"/>
              <w:spacing w:val="-39"/>
              <w:sz w:val="24"/>
              <w:szCs w:val="24"/>
            </w:rPr>
            <w:t xml:space="preserve"> </w:t>
          </w:r>
          <w:r>
            <w:rPr>
              <w:rFonts w:ascii="宋体" w:eastAsia="宋体" w:cs="宋体"/>
              <w:sz w:val="24"/>
              <w:szCs w:val="24"/>
            </w:rPr>
            <w:tab/>
          </w:r>
          <w:r>
            <w:rPr>
              <w:rFonts w:ascii="宋体" w:eastAsia="宋体" w:cs="宋体"/>
              <w:spacing w:val="8"/>
              <w:sz w:val="24"/>
              <w:szCs w:val="24"/>
            </w:rPr>
            <w:t>2</w:t>
          </w:r>
          <w:r>
            <w:rPr>
              <w:rFonts w:ascii="宋体" w:eastAsia="宋体" w:cs="宋体"/>
              <w:spacing w:val="8"/>
              <w:sz w:val="24"/>
              <w:szCs w:val="24"/>
            </w:rPr>
            <w:fldChar w:fldCharType="end"/>
          </w:r>
          <w:r>
            <w:rPr>
              <w:rFonts w:hint="eastAsia" w:ascii="宋体" w:eastAsia="宋体" w:cs="宋体"/>
              <w:spacing w:val="8"/>
              <w:sz w:val="24"/>
              <w:szCs w:val="24"/>
              <w:lang w:val="en-US" w:eastAsia="zh-CN"/>
            </w:rPr>
            <w:t>3</w:t>
          </w:r>
        </w:p>
        <w:p w14:paraId="02B380DF">
          <w:pPr>
            <w:tabs>
              <w:tab w:val="right" w:leader="dot" w:pos="8310"/>
            </w:tabs>
            <w:spacing w:before="226" w:line="187" w:lineRule="auto"/>
            <w:ind w:left="454"/>
            <w:rPr>
              <w:rFonts w:hint="eastAsia" w:ascii="宋体" w:eastAsia="宋体" w:cs="宋体"/>
              <w:sz w:val="24"/>
              <w:szCs w:val="24"/>
              <w:lang w:eastAsia="zh-CN"/>
            </w:rPr>
          </w:pPr>
          <w:r>
            <w:fldChar w:fldCharType="begin"/>
          </w:r>
          <w:r>
            <w:instrText xml:space="preserve"> HYPERLINK \l "bookmark36" </w:instrText>
          </w:r>
          <w:r>
            <w:fldChar w:fldCharType="separate"/>
          </w:r>
          <w:r>
            <w:rPr>
              <w:rFonts w:ascii="宋体" w:eastAsia="宋体" w:cs="宋体"/>
              <w:spacing w:val="-3"/>
              <w:sz w:val="24"/>
              <w:szCs w:val="24"/>
            </w:rPr>
            <w:t>（三）其它相关文件</w:t>
          </w:r>
          <w:r>
            <w:rPr>
              <w:rFonts w:ascii="宋体" w:eastAsia="宋体" w:cs="宋体"/>
              <w:spacing w:val="-39"/>
              <w:sz w:val="24"/>
              <w:szCs w:val="24"/>
            </w:rPr>
            <w:t xml:space="preserve"> </w:t>
          </w:r>
          <w:r>
            <w:rPr>
              <w:rFonts w:ascii="宋体" w:eastAsia="宋体" w:cs="宋体"/>
              <w:sz w:val="24"/>
              <w:szCs w:val="24"/>
            </w:rPr>
            <w:tab/>
          </w:r>
          <w:r>
            <w:rPr>
              <w:rFonts w:ascii="宋体" w:eastAsia="宋体" w:cs="宋体"/>
              <w:spacing w:val="8"/>
              <w:sz w:val="24"/>
              <w:szCs w:val="24"/>
            </w:rPr>
            <w:t>2</w:t>
          </w:r>
          <w:r>
            <w:rPr>
              <w:rFonts w:ascii="宋体" w:eastAsia="宋体" w:cs="宋体"/>
              <w:spacing w:val="8"/>
              <w:sz w:val="24"/>
              <w:szCs w:val="24"/>
            </w:rPr>
            <w:fldChar w:fldCharType="end"/>
          </w:r>
          <w:r>
            <w:rPr>
              <w:rFonts w:hint="eastAsia" w:ascii="宋体" w:eastAsia="宋体" w:cs="宋体"/>
              <w:spacing w:val="8"/>
              <w:sz w:val="24"/>
              <w:szCs w:val="24"/>
              <w:lang w:val="en-US" w:eastAsia="zh-CN"/>
            </w:rPr>
            <w:t>4</w:t>
          </w:r>
        </w:p>
        <w:p w14:paraId="301CB16D">
          <w:pPr>
            <w:tabs>
              <w:tab w:val="right" w:leader="dot" w:pos="8310"/>
            </w:tabs>
            <w:spacing w:before="226" w:line="185" w:lineRule="auto"/>
            <w:ind w:left="461"/>
            <w:rPr>
              <w:rFonts w:hint="eastAsia" w:ascii="宋体" w:eastAsia="宋体" w:cs="宋体"/>
              <w:sz w:val="24"/>
              <w:szCs w:val="24"/>
              <w:lang w:eastAsia="zh-CN"/>
            </w:rPr>
          </w:pPr>
          <w:r>
            <w:fldChar w:fldCharType="begin"/>
          </w:r>
          <w:r>
            <w:instrText xml:space="preserve"> HYPERLINK \l "bookmark38" </w:instrText>
          </w:r>
          <w:r>
            <w:fldChar w:fldCharType="separate"/>
          </w:r>
          <w:r>
            <w:rPr>
              <w:rFonts w:ascii="宋体" w:eastAsia="宋体" w:cs="宋体"/>
              <w:spacing w:val="-3"/>
              <w:sz w:val="24"/>
              <w:szCs w:val="24"/>
            </w:rPr>
            <w:t>1.法定代表人资格证明</w:t>
          </w:r>
          <w:r>
            <w:rPr>
              <w:rFonts w:ascii="宋体" w:eastAsia="宋体" w:cs="宋体"/>
              <w:spacing w:val="-40"/>
              <w:sz w:val="24"/>
              <w:szCs w:val="24"/>
            </w:rPr>
            <w:t xml:space="preserve"> </w:t>
          </w:r>
          <w:r>
            <w:rPr>
              <w:rFonts w:ascii="宋体" w:eastAsia="宋体" w:cs="宋体"/>
              <w:sz w:val="24"/>
              <w:szCs w:val="24"/>
            </w:rPr>
            <w:tab/>
          </w:r>
          <w:r>
            <w:rPr>
              <w:rFonts w:ascii="宋体" w:eastAsia="宋体" w:cs="宋体"/>
              <w:spacing w:val="8"/>
              <w:sz w:val="24"/>
              <w:szCs w:val="24"/>
            </w:rPr>
            <w:t>2</w:t>
          </w:r>
          <w:r>
            <w:rPr>
              <w:rFonts w:ascii="宋体" w:eastAsia="宋体" w:cs="宋体"/>
              <w:spacing w:val="8"/>
              <w:sz w:val="24"/>
              <w:szCs w:val="24"/>
            </w:rPr>
            <w:fldChar w:fldCharType="end"/>
          </w:r>
          <w:r>
            <w:rPr>
              <w:rFonts w:hint="eastAsia" w:ascii="宋体" w:eastAsia="宋体" w:cs="宋体"/>
              <w:spacing w:val="8"/>
              <w:sz w:val="24"/>
              <w:szCs w:val="24"/>
              <w:lang w:val="en-US" w:eastAsia="zh-CN"/>
            </w:rPr>
            <w:t>4</w:t>
          </w:r>
        </w:p>
        <w:p w14:paraId="2B5327B6">
          <w:pPr>
            <w:tabs>
              <w:tab w:val="right" w:leader="dot" w:pos="8310"/>
            </w:tabs>
            <w:spacing w:before="225" w:line="187" w:lineRule="auto"/>
            <w:ind w:left="442"/>
            <w:rPr>
              <w:rFonts w:hint="eastAsia" w:ascii="宋体" w:eastAsia="宋体" w:cs="宋体"/>
              <w:sz w:val="24"/>
              <w:szCs w:val="24"/>
              <w:lang w:eastAsia="zh-CN"/>
            </w:rPr>
          </w:pPr>
          <w:r>
            <w:fldChar w:fldCharType="begin"/>
          </w:r>
          <w:r>
            <w:instrText xml:space="preserve"> HYPERLINK \l "bookmark40" </w:instrText>
          </w:r>
          <w:r>
            <w:fldChar w:fldCharType="separate"/>
          </w:r>
          <w:r>
            <w:rPr>
              <w:rFonts w:ascii="宋体" w:eastAsia="宋体" w:cs="宋体"/>
              <w:spacing w:val="-2"/>
              <w:sz w:val="24"/>
              <w:szCs w:val="24"/>
            </w:rPr>
            <w:t>授权委托书</w:t>
          </w:r>
          <w:r>
            <w:rPr>
              <w:rFonts w:ascii="宋体" w:eastAsia="宋体" w:cs="宋体"/>
              <w:spacing w:val="-44"/>
              <w:sz w:val="24"/>
              <w:szCs w:val="24"/>
            </w:rPr>
            <w:t xml:space="preserve"> </w:t>
          </w:r>
          <w:r>
            <w:rPr>
              <w:rFonts w:ascii="宋体" w:eastAsia="宋体" w:cs="宋体"/>
              <w:sz w:val="24"/>
              <w:szCs w:val="24"/>
            </w:rPr>
            <w:tab/>
          </w:r>
          <w:r>
            <w:rPr>
              <w:rFonts w:ascii="宋体" w:eastAsia="宋体" w:cs="宋体"/>
              <w:spacing w:val="8"/>
              <w:sz w:val="24"/>
              <w:szCs w:val="24"/>
            </w:rPr>
            <w:t>2</w:t>
          </w:r>
          <w:r>
            <w:rPr>
              <w:rFonts w:ascii="宋体" w:eastAsia="宋体" w:cs="宋体"/>
              <w:spacing w:val="8"/>
              <w:sz w:val="24"/>
              <w:szCs w:val="24"/>
            </w:rPr>
            <w:fldChar w:fldCharType="end"/>
          </w:r>
          <w:r>
            <w:rPr>
              <w:rFonts w:hint="eastAsia" w:ascii="宋体" w:eastAsia="宋体" w:cs="宋体"/>
              <w:spacing w:val="8"/>
              <w:sz w:val="24"/>
              <w:szCs w:val="24"/>
              <w:lang w:val="en-US" w:eastAsia="zh-CN"/>
            </w:rPr>
            <w:t>5</w:t>
          </w:r>
        </w:p>
        <w:p w14:paraId="479F0EEE">
          <w:pPr>
            <w:tabs>
              <w:tab w:val="right" w:leader="dot" w:pos="8310"/>
            </w:tabs>
            <w:spacing w:before="224" w:line="187" w:lineRule="auto"/>
            <w:ind w:left="446"/>
            <w:rPr>
              <w:rFonts w:hint="eastAsia" w:ascii="宋体" w:eastAsia="宋体" w:cs="宋体"/>
              <w:sz w:val="24"/>
              <w:szCs w:val="24"/>
              <w:lang w:eastAsia="zh-CN"/>
            </w:rPr>
          </w:pPr>
          <w:r>
            <w:fldChar w:fldCharType="begin"/>
          </w:r>
          <w:r>
            <w:instrText xml:space="preserve"> HYPERLINK \l "bookmark42" </w:instrText>
          </w:r>
          <w:r>
            <w:fldChar w:fldCharType="separate"/>
          </w:r>
          <w:r>
            <w:rPr>
              <w:rFonts w:ascii="宋体" w:eastAsia="宋体" w:cs="宋体"/>
              <w:spacing w:val="-2"/>
              <w:sz w:val="24"/>
              <w:szCs w:val="24"/>
            </w:rPr>
            <w:t>2.供应商基本情况表</w:t>
          </w:r>
          <w:r>
            <w:rPr>
              <w:rFonts w:ascii="宋体" w:eastAsia="宋体" w:cs="宋体"/>
              <w:spacing w:val="-38"/>
              <w:sz w:val="24"/>
              <w:szCs w:val="24"/>
            </w:rPr>
            <w:t xml:space="preserve"> </w:t>
          </w:r>
          <w:r>
            <w:rPr>
              <w:rFonts w:ascii="宋体" w:eastAsia="宋体" w:cs="宋体"/>
              <w:sz w:val="24"/>
              <w:szCs w:val="24"/>
            </w:rPr>
            <w:tab/>
          </w:r>
          <w:r>
            <w:rPr>
              <w:rFonts w:ascii="宋体" w:eastAsia="宋体" w:cs="宋体"/>
              <w:spacing w:val="8"/>
              <w:sz w:val="24"/>
              <w:szCs w:val="24"/>
            </w:rPr>
            <w:t>2</w:t>
          </w:r>
          <w:r>
            <w:rPr>
              <w:rFonts w:ascii="宋体" w:eastAsia="宋体" w:cs="宋体"/>
              <w:spacing w:val="8"/>
              <w:sz w:val="24"/>
              <w:szCs w:val="24"/>
            </w:rPr>
            <w:fldChar w:fldCharType="end"/>
          </w:r>
          <w:r>
            <w:rPr>
              <w:rFonts w:hint="eastAsia" w:ascii="宋体" w:eastAsia="宋体" w:cs="宋体"/>
              <w:spacing w:val="8"/>
              <w:sz w:val="24"/>
              <w:szCs w:val="24"/>
              <w:lang w:val="en-US" w:eastAsia="zh-CN"/>
            </w:rPr>
            <w:t>6</w:t>
          </w:r>
        </w:p>
        <w:p w14:paraId="43942ED8">
          <w:pPr>
            <w:tabs>
              <w:tab w:val="right" w:leader="dot" w:pos="8310"/>
            </w:tabs>
            <w:spacing w:before="226" w:line="187" w:lineRule="auto"/>
            <w:ind w:left="448"/>
            <w:rPr>
              <w:rFonts w:hint="eastAsia" w:ascii="宋体" w:eastAsia="宋体" w:cs="宋体"/>
              <w:sz w:val="24"/>
              <w:szCs w:val="24"/>
              <w:lang w:eastAsia="zh-CN"/>
            </w:rPr>
          </w:pPr>
          <w:r>
            <w:fldChar w:fldCharType="begin"/>
          </w:r>
          <w:r>
            <w:instrText xml:space="preserve"> HYPERLINK \l "bookmark44" </w:instrText>
          </w:r>
          <w:r>
            <w:fldChar w:fldCharType="separate"/>
          </w:r>
          <w:r>
            <w:rPr>
              <w:rFonts w:ascii="宋体" w:eastAsia="宋体" w:cs="宋体"/>
              <w:spacing w:val="-2"/>
              <w:sz w:val="24"/>
              <w:szCs w:val="24"/>
            </w:rPr>
            <w:t>3.近年完成的类似项目情况表</w:t>
          </w:r>
          <w:r>
            <w:rPr>
              <w:rFonts w:ascii="宋体" w:eastAsia="宋体" w:cs="宋体"/>
              <w:spacing w:val="-32"/>
              <w:sz w:val="24"/>
              <w:szCs w:val="24"/>
            </w:rPr>
            <w:t xml:space="preserve"> </w:t>
          </w:r>
          <w:r>
            <w:rPr>
              <w:rFonts w:ascii="宋体" w:eastAsia="宋体" w:cs="宋体"/>
              <w:sz w:val="24"/>
              <w:szCs w:val="24"/>
            </w:rPr>
            <w:tab/>
          </w:r>
          <w:r>
            <w:rPr>
              <w:rFonts w:ascii="宋体" w:eastAsia="宋体" w:cs="宋体"/>
              <w:spacing w:val="8"/>
              <w:sz w:val="24"/>
              <w:szCs w:val="24"/>
            </w:rPr>
            <w:t>2</w:t>
          </w:r>
          <w:r>
            <w:rPr>
              <w:rFonts w:ascii="宋体" w:eastAsia="宋体" w:cs="宋体"/>
              <w:spacing w:val="8"/>
              <w:sz w:val="24"/>
              <w:szCs w:val="24"/>
            </w:rPr>
            <w:fldChar w:fldCharType="end"/>
          </w:r>
          <w:r>
            <w:rPr>
              <w:rFonts w:hint="eastAsia" w:ascii="宋体" w:eastAsia="宋体" w:cs="宋体"/>
              <w:spacing w:val="8"/>
              <w:sz w:val="24"/>
              <w:szCs w:val="24"/>
              <w:lang w:val="en-US" w:eastAsia="zh-CN"/>
            </w:rPr>
            <w:t>7</w:t>
          </w:r>
        </w:p>
        <w:p w14:paraId="3D544D4A">
          <w:pPr>
            <w:tabs>
              <w:tab w:val="right" w:leader="dot" w:pos="8310"/>
            </w:tabs>
            <w:spacing w:before="224" w:line="187" w:lineRule="auto"/>
            <w:ind w:left="442"/>
            <w:rPr>
              <w:rFonts w:hint="eastAsia" w:ascii="宋体" w:eastAsia="宋体" w:cs="宋体"/>
              <w:sz w:val="24"/>
              <w:szCs w:val="24"/>
              <w:lang w:eastAsia="zh-CN"/>
            </w:rPr>
          </w:pPr>
          <w:r>
            <w:fldChar w:fldCharType="begin"/>
          </w:r>
          <w:r>
            <w:instrText xml:space="preserve"> HYPERLINK \l "bookmark46" </w:instrText>
          </w:r>
          <w:r>
            <w:fldChar w:fldCharType="separate"/>
          </w:r>
          <w:r>
            <w:rPr>
              <w:rFonts w:ascii="宋体" w:eastAsia="宋体" w:cs="宋体"/>
              <w:spacing w:val="-1"/>
              <w:sz w:val="24"/>
              <w:szCs w:val="24"/>
            </w:rPr>
            <w:t>4.拟委任的主要人员汇总表</w:t>
          </w:r>
          <w:r>
            <w:rPr>
              <w:rFonts w:ascii="宋体" w:eastAsia="宋体" w:cs="宋体"/>
              <w:spacing w:val="-41"/>
              <w:sz w:val="24"/>
              <w:szCs w:val="24"/>
            </w:rPr>
            <w:t xml:space="preserve"> </w:t>
          </w:r>
          <w:r>
            <w:rPr>
              <w:rFonts w:ascii="宋体" w:eastAsia="宋体" w:cs="宋体"/>
              <w:sz w:val="24"/>
              <w:szCs w:val="24"/>
            </w:rPr>
            <w:tab/>
          </w:r>
          <w:r>
            <w:rPr>
              <w:rFonts w:ascii="宋体" w:eastAsia="宋体" w:cs="宋体"/>
              <w:spacing w:val="8"/>
              <w:sz w:val="24"/>
              <w:szCs w:val="24"/>
            </w:rPr>
            <w:t>2</w:t>
          </w:r>
          <w:r>
            <w:rPr>
              <w:rFonts w:ascii="宋体" w:eastAsia="宋体" w:cs="宋体"/>
              <w:spacing w:val="8"/>
              <w:sz w:val="24"/>
              <w:szCs w:val="24"/>
            </w:rPr>
            <w:fldChar w:fldCharType="end"/>
          </w:r>
          <w:r>
            <w:rPr>
              <w:rFonts w:hint="eastAsia" w:ascii="宋体" w:eastAsia="宋体" w:cs="宋体"/>
              <w:spacing w:val="8"/>
              <w:sz w:val="24"/>
              <w:szCs w:val="24"/>
              <w:lang w:val="en-US" w:eastAsia="zh-CN"/>
            </w:rPr>
            <w:t>8</w:t>
          </w:r>
        </w:p>
        <w:p w14:paraId="115FC06F">
          <w:pPr>
            <w:tabs>
              <w:tab w:val="right" w:leader="dot" w:pos="8310"/>
            </w:tabs>
            <w:spacing w:before="226" w:line="187" w:lineRule="auto"/>
            <w:ind w:left="448"/>
            <w:rPr>
              <w:rFonts w:hint="eastAsia" w:ascii="宋体" w:eastAsia="宋体" w:cs="宋体"/>
              <w:sz w:val="24"/>
              <w:szCs w:val="24"/>
              <w:lang w:eastAsia="zh-CN"/>
            </w:rPr>
          </w:pPr>
          <w:r>
            <w:rPr>
              <w:rFonts w:ascii="宋体" w:eastAsia="宋体" w:cs="宋体"/>
              <w:color w:val="auto"/>
              <w:spacing w:val="-2"/>
              <w:sz w:val="24"/>
              <w:szCs w:val="24"/>
            </w:rPr>
            <w:t>5.供应商信誉情况表</w:t>
          </w:r>
          <w:r>
            <w:rPr>
              <w:rFonts w:ascii="宋体" w:eastAsia="宋体" w:cs="宋体"/>
              <w:color w:val="auto"/>
              <w:spacing w:val="-40"/>
              <w:sz w:val="24"/>
              <w:szCs w:val="24"/>
            </w:rPr>
            <w:t xml:space="preserve"> </w:t>
          </w:r>
          <w:r>
            <w:rPr>
              <w:rFonts w:ascii="宋体" w:eastAsia="宋体" w:cs="宋体"/>
              <w:color w:val="auto"/>
              <w:sz w:val="24"/>
              <w:szCs w:val="24"/>
            </w:rPr>
            <w:tab/>
          </w:r>
          <w:r>
            <w:rPr>
              <w:rFonts w:ascii="宋体" w:eastAsia="宋体" w:cs="宋体"/>
              <w:spacing w:val="8"/>
              <w:sz w:val="24"/>
              <w:szCs w:val="24"/>
            </w:rPr>
            <w:t>2</w:t>
          </w:r>
          <w:r>
            <w:rPr>
              <w:rFonts w:hint="eastAsia" w:ascii="宋体" w:eastAsia="宋体" w:cs="宋体"/>
              <w:spacing w:val="8"/>
              <w:sz w:val="24"/>
              <w:szCs w:val="24"/>
              <w:lang w:val="en-US" w:eastAsia="zh-CN"/>
            </w:rPr>
            <w:t>9</w:t>
          </w:r>
        </w:p>
        <w:p w14:paraId="26ABEA83">
          <w:pPr>
            <w:tabs>
              <w:tab w:val="right" w:leader="dot" w:pos="8310"/>
            </w:tabs>
            <w:spacing w:before="226" w:line="187" w:lineRule="auto"/>
            <w:ind w:left="454"/>
            <w:rPr>
              <w:rFonts w:hint="default" w:ascii="宋体" w:eastAsia="宋体" w:cs="宋体"/>
              <w:sz w:val="24"/>
              <w:szCs w:val="24"/>
              <w:lang w:val="en-US" w:eastAsia="zh-CN"/>
            </w:rPr>
          </w:pPr>
          <w:r>
            <w:rPr>
              <w:rFonts w:ascii="宋体" w:eastAsia="宋体" w:cs="宋体"/>
              <w:color w:val="auto"/>
              <w:spacing w:val="-3"/>
              <w:sz w:val="24"/>
              <w:szCs w:val="24"/>
            </w:rPr>
            <w:t>（四）其他资料</w:t>
          </w:r>
          <w:r>
            <w:rPr>
              <w:rFonts w:ascii="宋体" w:eastAsia="宋体" w:cs="宋体"/>
              <w:color w:val="auto"/>
              <w:spacing w:val="-45"/>
              <w:sz w:val="24"/>
              <w:szCs w:val="24"/>
            </w:rPr>
            <w:t xml:space="preserve"> </w:t>
          </w:r>
          <w:r>
            <w:rPr>
              <w:rFonts w:ascii="宋体" w:eastAsia="宋体" w:cs="宋体"/>
              <w:color w:val="auto"/>
              <w:sz w:val="24"/>
              <w:szCs w:val="24"/>
            </w:rPr>
            <w:tab/>
          </w:r>
          <w:r>
            <w:rPr>
              <w:rFonts w:hint="eastAsia" w:ascii="宋体" w:eastAsia="宋体" w:cs="宋体"/>
              <w:color w:val="auto"/>
              <w:sz w:val="24"/>
              <w:szCs w:val="24"/>
              <w:lang w:val="en-US" w:eastAsia="zh-CN"/>
            </w:rPr>
            <w:t>30</w:t>
          </w:r>
        </w:p>
        <w:p w14:paraId="26B0FB75">
          <w:pPr>
            <w:tabs>
              <w:tab w:val="right" w:leader="dot" w:pos="8310"/>
            </w:tabs>
            <w:spacing w:before="224" w:line="187" w:lineRule="auto"/>
            <w:ind w:left="454"/>
            <w:rPr>
              <w:rFonts w:hint="default" w:ascii="宋体" w:eastAsia="宋体" w:cs="宋体"/>
              <w:sz w:val="24"/>
              <w:szCs w:val="24"/>
              <w:lang w:val="en-US" w:eastAsia="zh-CN"/>
            </w:rPr>
          </w:pPr>
          <w:r>
            <w:rPr>
              <w:rFonts w:ascii="宋体" w:eastAsia="宋体" w:cs="宋体"/>
              <w:color w:val="auto"/>
              <w:spacing w:val="-3"/>
              <w:sz w:val="24"/>
              <w:szCs w:val="24"/>
            </w:rPr>
            <w:t>（五）服务方案</w:t>
          </w:r>
          <w:r>
            <w:rPr>
              <w:rFonts w:ascii="宋体" w:eastAsia="宋体" w:cs="宋体"/>
              <w:color w:val="auto"/>
              <w:spacing w:val="-45"/>
              <w:sz w:val="24"/>
              <w:szCs w:val="24"/>
            </w:rPr>
            <w:t xml:space="preserve"> </w:t>
          </w:r>
          <w:r>
            <w:rPr>
              <w:rFonts w:ascii="宋体" w:eastAsia="宋体" w:cs="宋体"/>
              <w:color w:val="auto"/>
              <w:sz w:val="24"/>
              <w:szCs w:val="24"/>
            </w:rPr>
            <w:tab/>
          </w:r>
          <w:r>
            <w:rPr>
              <w:rFonts w:hint="eastAsia" w:ascii="宋体" w:eastAsia="宋体" w:cs="宋体"/>
              <w:spacing w:val="8"/>
              <w:sz w:val="24"/>
              <w:szCs w:val="24"/>
              <w:lang w:val="en-US" w:eastAsia="zh-CN"/>
            </w:rPr>
            <w:t>31</w:t>
          </w:r>
        </w:p>
        <w:p w14:paraId="397A2EC2">
          <w:pPr>
            <w:tabs>
              <w:tab w:val="right" w:leader="dot" w:pos="8310"/>
            </w:tabs>
            <w:spacing w:before="227" w:line="185" w:lineRule="auto"/>
            <w:rPr>
              <w:rFonts w:ascii="宋体" w:eastAsia="宋体" w:cs="宋体"/>
              <w:sz w:val="24"/>
              <w:szCs w:val="24"/>
            </w:rPr>
            <w:sectPr>
              <w:footerReference r:id="rId3" w:type="default"/>
              <w:pgSz w:w="11906" w:h="16839"/>
              <w:pgMar w:top="840" w:right="1785" w:bottom="844" w:left="1785" w:header="0" w:footer="682" w:gutter="0"/>
              <w:pgNumType w:start="1"/>
              <w:cols w:space="720" w:num="1"/>
              <w:docGrid w:linePitch="312" w:charSpace="0"/>
            </w:sectPr>
          </w:pPr>
        </w:p>
        <w:p w14:paraId="39E57024">
          <w:pPr>
            <w:widowControl w:val="0"/>
            <w:tabs>
              <w:tab w:val="right" w:leader="dot" w:pos="8310"/>
            </w:tabs>
            <w:spacing w:before="225" w:line="400" w:lineRule="exact"/>
            <w:rPr>
              <w:rFonts w:ascii="宋体" w:eastAsia="宋体" w:cs="宋体"/>
              <w:sz w:val="24"/>
              <w:szCs w:val="24"/>
            </w:rPr>
          </w:pPr>
        </w:p>
      </w:sdtContent>
    </w:sdt>
    <w:p w14:paraId="59DFF0BC">
      <w:pPr>
        <w:spacing w:before="113" w:line="223" w:lineRule="auto"/>
        <w:ind w:left="2291" w:right="-132" w:rightChars="-63"/>
        <w:outlineLvl w:val="0"/>
        <w:rPr>
          <w:rFonts w:ascii="宋体" w:eastAsia="宋体" w:cs="宋体"/>
          <w:sz w:val="35"/>
          <w:szCs w:val="35"/>
        </w:rPr>
      </w:pPr>
      <w:bookmarkStart w:id="3" w:name="bookmark1"/>
      <w:bookmarkEnd w:id="3"/>
      <w:bookmarkStart w:id="4" w:name="bookmark2"/>
      <w:bookmarkEnd w:id="4"/>
      <w:r>
        <w:rPr>
          <w:rFonts w:ascii="宋体" w:eastAsia="宋体" w:cs="宋体"/>
          <w:b/>
          <w:bCs/>
          <w:spacing w:val="6"/>
          <w:sz w:val="35"/>
          <w:szCs w:val="35"/>
        </w:rPr>
        <w:t>第一</w:t>
      </w:r>
      <w:r>
        <w:rPr>
          <w:rFonts w:hint="eastAsia" w:ascii="宋体" w:eastAsia="宋体" w:cs="宋体"/>
          <w:b/>
          <w:bCs/>
          <w:spacing w:val="6"/>
          <w:sz w:val="35"/>
          <w:szCs w:val="35"/>
        </w:rPr>
        <w:t xml:space="preserve">章 </w:t>
      </w:r>
      <w:r>
        <w:rPr>
          <w:rFonts w:ascii="宋体" w:eastAsia="宋体" w:cs="宋体"/>
          <w:b/>
          <w:bCs/>
          <w:spacing w:val="6"/>
          <w:sz w:val="35"/>
          <w:szCs w:val="35"/>
        </w:rPr>
        <w:t>竞争性谈判公告</w:t>
      </w:r>
    </w:p>
    <w:p w14:paraId="1E675762">
      <w:pPr>
        <w:spacing w:before="40"/>
        <w:ind w:right="-132" w:rightChars="-63"/>
      </w:pPr>
    </w:p>
    <w:p w14:paraId="056C1590">
      <w:pPr>
        <w:pStyle w:val="7"/>
        <w:spacing w:line="425" w:lineRule="auto"/>
        <w:ind w:right="-132" w:rightChars="-63" w:firstLine="590" w:firstLineChars="250"/>
        <w:rPr>
          <w:rFonts w:ascii="宋体" w:eastAsia="宋体" w:cs="宋体"/>
          <w:spacing w:val="-2"/>
          <w:sz w:val="24"/>
          <w:szCs w:val="24"/>
        </w:rPr>
      </w:pPr>
      <w:r>
        <w:rPr>
          <w:rFonts w:ascii="宋体" w:eastAsia="宋体" w:cs="宋体"/>
          <w:spacing w:val="-2"/>
          <w:sz w:val="24"/>
          <w:szCs w:val="24"/>
        </w:rPr>
        <w:t>项目概况：</w:t>
      </w:r>
    </w:p>
    <w:p w14:paraId="1DB80FBB">
      <w:pPr>
        <w:spacing w:before="79" w:line="355" w:lineRule="auto"/>
        <w:ind w:right="-132" w:rightChars="-63" w:firstLine="482"/>
        <w:rPr>
          <w:rFonts w:ascii="宋体" w:eastAsia="宋体" w:cs="宋体"/>
          <w:spacing w:val="-2"/>
          <w:sz w:val="24"/>
          <w:szCs w:val="24"/>
        </w:rPr>
      </w:pPr>
      <w:r>
        <w:rPr>
          <w:rFonts w:hint="eastAsia" w:ascii="宋体" w:eastAsia="宋体" w:cs="宋体"/>
          <w:spacing w:val="-2"/>
          <w:sz w:val="24"/>
          <w:szCs w:val="24"/>
          <w:lang w:eastAsia="zh-CN"/>
        </w:rPr>
        <w:t>雨花台综合管理服务系统</w:t>
      </w:r>
      <w:r>
        <w:rPr>
          <w:rFonts w:hint="eastAsia" w:ascii="宋体" w:eastAsia="宋体" w:cs="宋体"/>
          <w:spacing w:val="-2"/>
          <w:sz w:val="24"/>
          <w:szCs w:val="24"/>
          <w:lang w:val="en-US" w:eastAsia="zh-CN"/>
        </w:rPr>
        <w:t>运维</w:t>
      </w:r>
      <w:r>
        <w:rPr>
          <w:rFonts w:hint="eastAsia" w:ascii="宋体" w:eastAsia="宋体" w:cs="宋体"/>
          <w:spacing w:val="-2"/>
          <w:sz w:val="24"/>
          <w:szCs w:val="24"/>
          <w:lang w:eastAsia="zh-CN"/>
        </w:rPr>
        <w:t>服务项目</w:t>
      </w:r>
      <w:r>
        <w:rPr>
          <w:rFonts w:ascii="宋体" w:eastAsia="宋体" w:cs="宋体"/>
          <w:spacing w:val="-2"/>
          <w:sz w:val="24"/>
          <w:szCs w:val="24"/>
        </w:rPr>
        <w:t>的潜在供应商应在南京市雨花台烈士陵园管理局官方网站（http://www.travel-yuhuatai.com）免费下载获取采购文件，并于</w:t>
      </w:r>
      <w:r>
        <w:rPr>
          <w:rFonts w:hint="eastAsia" w:ascii="宋体" w:eastAsia="宋体" w:cs="宋体"/>
          <w:spacing w:val="-2"/>
          <w:sz w:val="24"/>
          <w:szCs w:val="24"/>
          <w:lang w:val="en-US" w:eastAsia="zh-CN"/>
        </w:rPr>
        <w:t>2026</w:t>
      </w:r>
      <w:r>
        <w:rPr>
          <w:rFonts w:ascii="宋体" w:eastAsia="宋体" w:cs="宋体"/>
          <w:spacing w:val="-2"/>
          <w:sz w:val="24"/>
          <w:szCs w:val="24"/>
        </w:rPr>
        <w:t>年</w:t>
      </w:r>
      <w:r>
        <w:rPr>
          <w:rFonts w:hint="eastAsia" w:ascii="宋体" w:eastAsia="宋体" w:cs="宋体"/>
          <w:spacing w:val="-2"/>
          <w:sz w:val="24"/>
          <w:szCs w:val="24"/>
          <w:lang w:val="en-US" w:eastAsia="zh-CN"/>
        </w:rPr>
        <w:t>4月2</w:t>
      </w:r>
      <w:r>
        <w:rPr>
          <w:rFonts w:ascii="宋体" w:eastAsia="宋体" w:cs="宋体"/>
          <w:spacing w:val="-2"/>
          <w:sz w:val="24"/>
          <w:szCs w:val="24"/>
        </w:rPr>
        <w:t>日</w:t>
      </w:r>
      <w:r>
        <w:rPr>
          <w:rFonts w:hint="eastAsia" w:ascii="宋体" w:eastAsia="宋体" w:cs="宋体"/>
          <w:spacing w:val="-2"/>
          <w:sz w:val="24"/>
          <w:szCs w:val="24"/>
          <w:lang w:val="en-US" w:eastAsia="zh-CN"/>
        </w:rPr>
        <w:t>9点30</w:t>
      </w:r>
      <w:r>
        <w:rPr>
          <w:rFonts w:ascii="宋体" w:eastAsia="宋体" w:cs="宋体"/>
          <w:spacing w:val="-2"/>
          <w:sz w:val="24"/>
          <w:szCs w:val="24"/>
        </w:rPr>
        <w:t>（北京时间）前提交响应文件。</w:t>
      </w:r>
    </w:p>
    <w:p w14:paraId="11A9EA2A">
      <w:pPr>
        <w:spacing w:before="179" w:line="331" w:lineRule="auto"/>
        <w:ind w:left="22" w:right="-132" w:rightChars="-63" w:firstLine="398"/>
        <w:rPr>
          <w:rFonts w:ascii="宋体" w:eastAsia="宋体" w:cs="宋体"/>
          <w:b/>
          <w:bCs/>
          <w:sz w:val="24"/>
          <w:szCs w:val="24"/>
        </w:rPr>
      </w:pPr>
      <w:r>
        <w:rPr>
          <w:rFonts w:ascii="宋体" w:eastAsia="宋体" w:cs="宋体"/>
          <w:b/>
          <w:bCs/>
          <w:sz w:val="24"/>
          <w:szCs w:val="24"/>
        </w:rPr>
        <w:t>一、项目基本情况</w:t>
      </w:r>
    </w:p>
    <w:p w14:paraId="1C2B8B29">
      <w:pPr>
        <w:spacing w:before="79" w:line="355" w:lineRule="auto"/>
        <w:ind w:right="-132" w:rightChars="-63" w:firstLine="482"/>
        <w:rPr>
          <w:rFonts w:hint="eastAsia" w:ascii="宋体" w:eastAsia="宋体" w:cs="宋体"/>
          <w:spacing w:val="-2"/>
          <w:sz w:val="24"/>
          <w:szCs w:val="24"/>
          <w:lang w:val="en-US" w:eastAsia="zh-CN"/>
        </w:rPr>
      </w:pPr>
      <w:r>
        <w:rPr>
          <w:rFonts w:hint="eastAsia" w:ascii="宋体" w:eastAsia="宋体" w:cs="宋体"/>
          <w:spacing w:val="-2"/>
          <w:sz w:val="24"/>
          <w:szCs w:val="24"/>
          <w:lang w:val="en-US"/>
        </w:rPr>
        <w:t>项目名称：</w:t>
      </w:r>
      <w:r>
        <w:rPr>
          <w:rFonts w:hint="eastAsia" w:ascii="宋体" w:eastAsia="宋体" w:cs="宋体"/>
          <w:spacing w:val="-2"/>
          <w:sz w:val="24"/>
          <w:szCs w:val="24"/>
          <w:lang w:eastAsia="zh-CN"/>
        </w:rPr>
        <w:t>雨花台综合管理服务系统</w:t>
      </w:r>
      <w:r>
        <w:rPr>
          <w:rFonts w:hint="eastAsia" w:ascii="宋体" w:eastAsia="宋体" w:cs="宋体"/>
          <w:spacing w:val="-2"/>
          <w:sz w:val="24"/>
          <w:szCs w:val="24"/>
          <w:lang w:val="en-US" w:eastAsia="zh-CN"/>
        </w:rPr>
        <w:t>运维</w:t>
      </w:r>
      <w:r>
        <w:rPr>
          <w:rFonts w:hint="eastAsia" w:ascii="宋体" w:eastAsia="宋体" w:cs="宋体"/>
          <w:spacing w:val="-2"/>
          <w:sz w:val="24"/>
          <w:szCs w:val="24"/>
          <w:lang w:eastAsia="zh-CN"/>
        </w:rPr>
        <w:t>服务项目</w:t>
      </w:r>
    </w:p>
    <w:p w14:paraId="0B4D2338">
      <w:pPr>
        <w:spacing w:before="79" w:line="355" w:lineRule="auto"/>
        <w:ind w:right="-132" w:rightChars="-63" w:firstLine="482"/>
        <w:rPr>
          <w:rFonts w:hint="eastAsia" w:ascii="宋体" w:eastAsia="宋体" w:cs="宋体"/>
          <w:spacing w:val="-2"/>
          <w:sz w:val="24"/>
          <w:szCs w:val="24"/>
          <w:lang w:val="en-US"/>
        </w:rPr>
      </w:pPr>
      <w:r>
        <w:rPr>
          <w:rFonts w:hint="eastAsia" w:ascii="宋体" w:eastAsia="宋体" w:cs="宋体"/>
          <w:spacing w:val="-2"/>
          <w:sz w:val="24"/>
          <w:szCs w:val="24"/>
          <w:lang w:val="en-US"/>
        </w:rPr>
        <w:t>采购方式：竞争性谈判</w:t>
      </w:r>
    </w:p>
    <w:p w14:paraId="08987649">
      <w:pPr>
        <w:spacing w:before="79" w:line="355" w:lineRule="auto"/>
        <w:ind w:right="-132" w:rightChars="-63" w:firstLine="482"/>
        <w:rPr>
          <w:rFonts w:hint="eastAsia" w:ascii="宋体" w:eastAsia="宋体" w:cs="宋体"/>
          <w:spacing w:val="-2"/>
          <w:sz w:val="24"/>
          <w:szCs w:val="24"/>
          <w:lang w:val="en-US"/>
        </w:rPr>
      </w:pPr>
      <w:r>
        <w:rPr>
          <w:rFonts w:hint="eastAsia" w:ascii="宋体" w:eastAsia="宋体" w:cs="宋体"/>
          <w:spacing w:val="-2"/>
          <w:sz w:val="24"/>
          <w:szCs w:val="24"/>
          <w:lang w:val="en-US"/>
        </w:rPr>
        <w:t xml:space="preserve">预算金额：人民币 </w:t>
      </w:r>
      <w:r>
        <w:rPr>
          <w:rFonts w:hint="eastAsia" w:ascii="宋体" w:eastAsia="宋体" w:cs="宋体"/>
          <w:spacing w:val="-2"/>
          <w:sz w:val="24"/>
          <w:szCs w:val="24"/>
          <w:lang w:val="en-US" w:eastAsia="zh-CN"/>
        </w:rPr>
        <w:t xml:space="preserve">8.8 </w:t>
      </w:r>
      <w:r>
        <w:rPr>
          <w:rFonts w:hint="eastAsia" w:ascii="宋体" w:eastAsia="宋体" w:cs="宋体"/>
          <w:spacing w:val="-2"/>
          <w:sz w:val="24"/>
          <w:szCs w:val="24"/>
          <w:lang w:val="en-US"/>
        </w:rPr>
        <w:t>万元，报价超过预算金额的按无效响应处理。</w:t>
      </w:r>
    </w:p>
    <w:p w14:paraId="3445DCB2">
      <w:pPr>
        <w:spacing w:before="79" w:line="355" w:lineRule="auto"/>
        <w:ind w:right="-132" w:rightChars="-63" w:firstLine="482"/>
        <w:rPr>
          <w:rFonts w:hint="eastAsia" w:ascii="宋体" w:eastAsia="宋体" w:cs="宋体"/>
          <w:spacing w:val="-2"/>
          <w:sz w:val="24"/>
          <w:szCs w:val="24"/>
          <w:lang w:val="en-US"/>
        </w:rPr>
      </w:pPr>
      <w:r>
        <w:rPr>
          <w:rFonts w:hint="eastAsia" w:ascii="宋体" w:eastAsia="宋体" w:cs="宋体"/>
          <w:spacing w:val="-2"/>
          <w:sz w:val="24"/>
          <w:szCs w:val="24"/>
          <w:lang w:val="en-US"/>
        </w:rPr>
        <w:t>最高限价：人民币</w:t>
      </w:r>
      <w:r>
        <w:rPr>
          <w:rFonts w:hint="eastAsia" w:ascii="宋体" w:eastAsia="宋体" w:cs="宋体"/>
          <w:spacing w:val="-2"/>
          <w:sz w:val="24"/>
          <w:szCs w:val="24"/>
          <w:lang w:val="en-US" w:eastAsia="zh-CN"/>
        </w:rPr>
        <w:t xml:space="preserve"> 8.8 </w:t>
      </w:r>
      <w:r>
        <w:rPr>
          <w:rFonts w:hint="eastAsia" w:ascii="宋体" w:eastAsia="宋体" w:cs="宋体"/>
          <w:spacing w:val="-2"/>
          <w:sz w:val="24"/>
          <w:szCs w:val="24"/>
          <w:lang w:val="en-US"/>
        </w:rPr>
        <w:t xml:space="preserve">万元 </w:t>
      </w:r>
    </w:p>
    <w:p w14:paraId="34938D41">
      <w:pPr>
        <w:spacing w:before="79" w:line="355" w:lineRule="auto"/>
        <w:ind w:right="-132" w:rightChars="-63" w:firstLine="482"/>
        <w:rPr>
          <w:rFonts w:hint="eastAsia" w:ascii="宋体" w:eastAsia="宋体" w:cs="宋体"/>
          <w:spacing w:val="-2"/>
          <w:sz w:val="24"/>
          <w:szCs w:val="24"/>
          <w:lang w:val="en-US"/>
        </w:rPr>
      </w:pPr>
      <w:r>
        <w:rPr>
          <w:rFonts w:hint="eastAsia" w:ascii="宋体" w:eastAsia="宋体" w:cs="宋体"/>
          <w:spacing w:val="-2"/>
          <w:sz w:val="24"/>
          <w:szCs w:val="24"/>
          <w:lang w:val="en-US"/>
        </w:rPr>
        <w:t>采购需求简述：雨花台综合管理服务系统于2024年6月建成，是支撑园区日常运营、游客服务、安防管控、设施管理、数据统计的核心信息化平台，系统稳定运行直接关系景区服务质量、公共安全与管理效率。为维护</w:t>
      </w:r>
      <w:r>
        <w:rPr>
          <w:rFonts w:hint="eastAsia" w:ascii="宋体" w:eastAsia="宋体" w:cs="宋体"/>
          <w:spacing w:val="-2"/>
          <w:sz w:val="24"/>
          <w:szCs w:val="24"/>
          <w:lang w:val="en-US" w:eastAsia="zh-CN"/>
        </w:rPr>
        <w:t>雨花台综合管理服务系统</w:t>
      </w:r>
      <w:r>
        <w:rPr>
          <w:rFonts w:hint="eastAsia" w:ascii="宋体" w:eastAsia="宋体" w:cs="宋体"/>
          <w:spacing w:val="-2"/>
          <w:sz w:val="24"/>
          <w:szCs w:val="24"/>
          <w:lang w:val="en-US"/>
        </w:rPr>
        <w:t>安全、平稳、顺畅运行，拟采购</w:t>
      </w:r>
      <w:r>
        <w:rPr>
          <w:rFonts w:hint="eastAsia" w:ascii="宋体" w:eastAsia="宋体" w:cs="宋体"/>
          <w:spacing w:val="-2"/>
          <w:sz w:val="24"/>
          <w:szCs w:val="24"/>
          <w:lang w:val="en-US" w:eastAsia="zh-CN"/>
        </w:rPr>
        <w:t>雨花台综合管理服务系统运维</w:t>
      </w:r>
      <w:r>
        <w:rPr>
          <w:rFonts w:hint="eastAsia" w:ascii="宋体" w:eastAsia="宋体" w:cs="宋体"/>
          <w:spacing w:val="-2"/>
          <w:sz w:val="24"/>
          <w:szCs w:val="24"/>
          <w:lang w:val="en-US"/>
        </w:rPr>
        <w:t xml:space="preserve">服务，主要内容为功能修改完善、数据日常维护、故障处理、安全加固等。具体内容详见谈判文件。  </w:t>
      </w:r>
    </w:p>
    <w:p w14:paraId="38C8322A">
      <w:pPr>
        <w:spacing w:before="79" w:line="355" w:lineRule="auto"/>
        <w:ind w:right="-132" w:rightChars="-63" w:firstLine="482"/>
        <w:rPr>
          <w:rFonts w:hint="eastAsia" w:ascii="宋体" w:eastAsia="宋体" w:cs="宋体"/>
          <w:spacing w:val="-2"/>
          <w:sz w:val="24"/>
          <w:szCs w:val="24"/>
          <w:highlight w:val="none"/>
          <w:lang w:val="en-US"/>
        </w:rPr>
      </w:pPr>
      <w:r>
        <w:rPr>
          <w:rFonts w:hint="eastAsia" w:ascii="宋体" w:eastAsia="宋体" w:cs="宋体"/>
          <w:spacing w:val="-2"/>
          <w:sz w:val="24"/>
          <w:szCs w:val="24"/>
          <w:highlight w:val="none"/>
          <w:lang w:val="en-US"/>
        </w:rPr>
        <w:t>服务期限：</w:t>
      </w:r>
      <w:r>
        <w:rPr>
          <w:rFonts w:hint="eastAsia" w:ascii="宋体" w:eastAsia="宋体" w:cs="宋体"/>
          <w:spacing w:val="-2"/>
          <w:sz w:val="24"/>
          <w:szCs w:val="24"/>
          <w:highlight w:val="none"/>
          <w:lang w:val="en-US" w:eastAsia="zh-CN"/>
        </w:rPr>
        <w:t>2026年7月1日至2028年6月30日</w:t>
      </w:r>
      <w:r>
        <w:rPr>
          <w:rFonts w:hint="eastAsia" w:ascii="宋体" w:eastAsia="宋体" w:cs="宋体"/>
          <w:spacing w:val="-2"/>
          <w:sz w:val="24"/>
          <w:szCs w:val="24"/>
          <w:highlight w:val="none"/>
          <w:lang w:val="en-US"/>
        </w:rPr>
        <w:t>。</w:t>
      </w:r>
    </w:p>
    <w:p w14:paraId="3DD26766">
      <w:pPr>
        <w:spacing w:before="79" w:line="355" w:lineRule="auto"/>
        <w:ind w:right="-132" w:rightChars="-63" w:firstLine="482"/>
        <w:rPr>
          <w:rFonts w:hint="eastAsia" w:ascii="宋体" w:eastAsia="宋体" w:cs="宋体"/>
          <w:spacing w:val="-2"/>
          <w:sz w:val="24"/>
          <w:szCs w:val="24"/>
        </w:rPr>
      </w:pPr>
      <w:r>
        <w:rPr>
          <w:rFonts w:hint="eastAsia" w:ascii="宋体" w:eastAsia="宋体" w:cs="宋体"/>
          <w:spacing w:val="-2"/>
          <w:sz w:val="24"/>
          <w:szCs w:val="24"/>
        </w:rPr>
        <w:t>本项目不接受联合体。</w:t>
      </w:r>
    </w:p>
    <w:p w14:paraId="43321C5A">
      <w:pPr>
        <w:pStyle w:val="7"/>
      </w:pPr>
    </w:p>
    <w:p w14:paraId="12462160">
      <w:pPr>
        <w:spacing w:before="79" w:line="355" w:lineRule="auto"/>
        <w:ind w:right="-132" w:rightChars="-63" w:firstLine="482"/>
        <w:rPr>
          <w:rFonts w:ascii="宋体" w:eastAsia="宋体" w:cs="宋体"/>
          <w:b/>
          <w:bCs/>
          <w:spacing w:val="-2"/>
          <w:sz w:val="24"/>
          <w:szCs w:val="24"/>
        </w:rPr>
      </w:pPr>
      <w:r>
        <w:rPr>
          <w:rFonts w:hint="eastAsia" w:ascii="宋体" w:eastAsia="宋体" w:cs="宋体"/>
          <w:b/>
          <w:bCs/>
          <w:spacing w:val="-2"/>
          <w:sz w:val="24"/>
          <w:szCs w:val="24"/>
        </w:rPr>
        <w:t>二、申请人的资格要求：</w:t>
      </w:r>
    </w:p>
    <w:p w14:paraId="70EAA475">
      <w:pPr>
        <w:autoSpaceDE/>
        <w:autoSpaceDN/>
        <w:spacing w:before="79" w:line="355" w:lineRule="auto"/>
        <w:ind w:right="-132" w:rightChars="-63" w:firstLine="482"/>
        <w:rPr>
          <w:rFonts w:ascii="宋体" w:eastAsia="宋体" w:cs="宋体"/>
          <w:b/>
          <w:bCs/>
          <w:spacing w:val="-2"/>
          <w:sz w:val="24"/>
          <w:szCs w:val="24"/>
        </w:rPr>
      </w:pPr>
      <w:r>
        <w:rPr>
          <w:rFonts w:hint="eastAsia" w:ascii="宋体" w:eastAsia="宋体" w:cs="宋体"/>
          <w:b/>
          <w:bCs/>
          <w:spacing w:val="-2"/>
          <w:sz w:val="24"/>
          <w:szCs w:val="24"/>
        </w:rPr>
        <w:t>1.满足《中华人民共和国政府采购法》第二十二条规定，并提供法人或者其他组织的营业执照等证明文件,自然人的身份证明以及“南京市政府采购供应商信用记录表暨信用承诺书 ”。</w:t>
      </w:r>
    </w:p>
    <w:p w14:paraId="1B835AA8">
      <w:pPr>
        <w:spacing w:before="79" w:line="355" w:lineRule="auto"/>
        <w:ind w:right="-132" w:rightChars="-63" w:firstLine="482"/>
        <w:rPr>
          <w:rFonts w:ascii="宋体" w:eastAsia="宋体" w:cs="宋体"/>
          <w:b/>
          <w:bCs/>
          <w:spacing w:val="-2"/>
          <w:sz w:val="24"/>
          <w:szCs w:val="24"/>
        </w:rPr>
      </w:pPr>
      <w:r>
        <w:rPr>
          <w:rFonts w:hint="eastAsia" w:ascii="宋体" w:eastAsia="宋体" w:cs="宋体"/>
          <w:b/>
          <w:bCs/>
          <w:spacing w:val="-2"/>
          <w:sz w:val="24"/>
          <w:szCs w:val="24"/>
        </w:rPr>
        <w:t>供应商在中标（成交）后，须向采购人提供由信用承诺书替代的证明材料。包括:</w:t>
      </w:r>
    </w:p>
    <w:p w14:paraId="5164BFC9">
      <w:pPr>
        <w:spacing w:before="79" w:line="355" w:lineRule="auto"/>
        <w:ind w:right="-132" w:rightChars="-63" w:firstLine="482"/>
        <w:rPr>
          <w:rFonts w:ascii="宋体" w:eastAsia="宋体" w:cs="宋体"/>
          <w:spacing w:val="-2"/>
          <w:sz w:val="24"/>
          <w:szCs w:val="24"/>
        </w:rPr>
      </w:pPr>
      <w:r>
        <w:rPr>
          <w:rFonts w:hint="eastAsia" w:ascii="宋体" w:eastAsia="宋体" w:cs="宋体"/>
          <w:spacing w:val="-2"/>
          <w:sz w:val="24"/>
          <w:szCs w:val="24"/>
        </w:rPr>
        <w:t>(1)具有良好的商业信誉和健全的财务会计制度，并提供财务状况报告或</w:t>
      </w:r>
      <w:r>
        <w:rPr>
          <w:rFonts w:hint="eastAsia" w:ascii="宋体" w:eastAsia="宋体" w:cs="宋体"/>
          <w:spacing w:val="-2"/>
          <w:sz w:val="24"/>
          <w:szCs w:val="24"/>
          <w:lang w:val="en-US" w:eastAsia="zh-CN"/>
        </w:rPr>
        <w:t>响应</w:t>
      </w:r>
      <w:r>
        <w:rPr>
          <w:rFonts w:hint="eastAsia" w:ascii="宋体" w:eastAsia="宋体" w:cs="宋体"/>
          <w:spacing w:val="-2"/>
          <w:sz w:val="24"/>
          <w:szCs w:val="24"/>
        </w:rPr>
        <w:t>截止时间前六个月内其基本开户银行出具的资信证明；</w:t>
      </w:r>
    </w:p>
    <w:p w14:paraId="220667CC">
      <w:pPr>
        <w:spacing w:before="79" w:line="355" w:lineRule="auto"/>
        <w:ind w:right="-132" w:rightChars="-63" w:firstLine="482"/>
        <w:rPr>
          <w:rFonts w:ascii="宋体" w:eastAsia="宋体" w:cs="宋体"/>
          <w:spacing w:val="-2"/>
          <w:sz w:val="24"/>
          <w:szCs w:val="24"/>
        </w:rPr>
      </w:pPr>
      <w:r>
        <w:rPr>
          <w:rFonts w:hint="eastAsia" w:ascii="宋体" w:eastAsia="宋体" w:cs="宋体"/>
          <w:spacing w:val="-2"/>
          <w:sz w:val="24"/>
          <w:szCs w:val="24"/>
        </w:rPr>
        <w:t>(2)具有履行合同所必需的设备和专业技术能力，并提供具备履行合同所必需的设备和专业技术能力的证明材料；</w:t>
      </w:r>
    </w:p>
    <w:p w14:paraId="3B00A06C">
      <w:pPr>
        <w:spacing w:before="79" w:line="355" w:lineRule="auto"/>
        <w:ind w:right="-132" w:rightChars="-63" w:firstLine="482"/>
        <w:rPr>
          <w:rFonts w:ascii="宋体" w:eastAsia="宋体" w:cs="宋体"/>
          <w:spacing w:val="-2"/>
          <w:sz w:val="24"/>
          <w:szCs w:val="24"/>
        </w:rPr>
      </w:pPr>
      <w:r>
        <w:rPr>
          <w:rFonts w:hint="eastAsia" w:ascii="宋体" w:eastAsia="宋体" w:cs="宋体"/>
          <w:spacing w:val="-2"/>
          <w:sz w:val="24"/>
          <w:szCs w:val="24"/>
        </w:rPr>
        <w:t>(3)有依法缴纳税收和社会保障资金的良好记录，并提供依法缴纳税收和社会保障资金的证明材料；</w:t>
      </w:r>
    </w:p>
    <w:p w14:paraId="39BEC7F2">
      <w:pPr>
        <w:spacing w:before="79" w:line="355" w:lineRule="auto"/>
        <w:ind w:right="-132" w:rightChars="-63" w:firstLine="482"/>
        <w:rPr>
          <w:rFonts w:ascii="宋体" w:eastAsia="宋体" w:cs="宋体"/>
          <w:spacing w:val="-2"/>
          <w:sz w:val="24"/>
          <w:szCs w:val="24"/>
        </w:rPr>
      </w:pPr>
      <w:r>
        <w:rPr>
          <w:rFonts w:hint="eastAsia" w:ascii="宋体" w:eastAsia="宋体" w:cs="宋体"/>
          <w:spacing w:val="-2"/>
          <w:sz w:val="24"/>
          <w:szCs w:val="24"/>
        </w:rPr>
        <w:t>(4)参加采购活动前三年内，在经营活动中没有重大违法记录，并提供参加本次采购活动前 3 年内在经营活动中没有重大违法记录的书面声明；</w:t>
      </w:r>
    </w:p>
    <w:p w14:paraId="27F9308D">
      <w:pPr>
        <w:spacing w:before="79" w:line="355" w:lineRule="auto"/>
        <w:ind w:right="-132" w:rightChars="-63" w:firstLine="482"/>
        <w:rPr>
          <w:rFonts w:ascii="宋体" w:eastAsia="宋体" w:cs="宋体"/>
          <w:spacing w:val="-2"/>
          <w:sz w:val="24"/>
          <w:szCs w:val="24"/>
        </w:rPr>
      </w:pPr>
      <w:r>
        <w:rPr>
          <w:rFonts w:hint="eastAsia" w:ascii="宋体" w:eastAsia="宋体" w:cs="宋体"/>
          <w:spacing w:val="-2"/>
          <w:sz w:val="24"/>
          <w:szCs w:val="24"/>
        </w:rPr>
        <w:t>(5)</w:t>
      </w:r>
      <w:r>
        <w:rPr>
          <w:rFonts w:hint="eastAsia" w:ascii="宋体" w:eastAsia="宋体" w:cs="宋体"/>
          <w:spacing w:val="-2"/>
          <w:sz w:val="24"/>
          <w:szCs w:val="24"/>
          <w:lang w:val="en-US" w:eastAsia="zh-CN"/>
        </w:rPr>
        <w:t>提供信用中国网站</w:t>
      </w:r>
      <w:r>
        <w:rPr>
          <w:rFonts w:hint="eastAsia" w:ascii="宋体" w:eastAsia="宋体" w:cs="宋体"/>
          <w:spacing w:val="-2"/>
          <w:sz w:val="24"/>
          <w:szCs w:val="24"/>
        </w:rPr>
        <w:t>未被列入失信被执行人、重大税收违法案件当事人名单、政府采购严重违法失信行为记录名单的</w:t>
      </w:r>
      <w:r>
        <w:rPr>
          <w:rFonts w:hint="eastAsia" w:ascii="宋体" w:eastAsia="宋体" w:cs="宋体"/>
          <w:spacing w:val="-2"/>
          <w:sz w:val="24"/>
          <w:szCs w:val="24"/>
          <w:lang w:val="en-US" w:eastAsia="zh-CN"/>
        </w:rPr>
        <w:t>截图</w:t>
      </w:r>
      <w:r>
        <w:rPr>
          <w:rFonts w:hint="eastAsia" w:ascii="宋体" w:eastAsia="宋体" w:cs="宋体"/>
          <w:spacing w:val="-2"/>
          <w:sz w:val="24"/>
          <w:szCs w:val="24"/>
        </w:rPr>
        <w:t>。</w:t>
      </w:r>
    </w:p>
    <w:p w14:paraId="71B26444">
      <w:pPr>
        <w:spacing w:before="79" w:line="355" w:lineRule="auto"/>
        <w:ind w:right="-132" w:rightChars="-63" w:firstLine="482"/>
        <w:rPr>
          <w:rFonts w:ascii="宋体" w:eastAsia="宋体" w:cs="宋体"/>
          <w:spacing w:val="-2"/>
          <w:sz w:val="24"/>
          <w:szCs w:val="24"/>
        </w:rPr>
      </w:pPr>
      <w:r>
        <w:rPr>
          <w:rFonts w:hint="eastAsia" w:ascii="宋体" w:eastAsia="宋体" w:cs="宋体"/>
          <w:spacing w:val="-2"/>
          <w:sz w:val="24"/>
          <w:szCs w:val="24"/>
        </w:rPr>
        <w:t xml:space="preserve">2.法律、行政法规规定的其他条件。 </w:t>
      </w:r>
    </w:p>
    <w:p w14:paraId="58202093">
      <w:pPr>
        <w:spacing w:before="79" w:line="355" w:lineRule="auto"/>
        <w:ind w:right="-132" w:rightChars="-63" w:firstLine="482"/>
        <w:rPr>
          <w:rFonts w:ascii="宋体" w:eastAsia="宋体" w:cs="宋体"/>
          <w:spacing w:val="-2"/>
          <w:sz w:val="24"/>
          <w:szCs w:val="24"/>
        </w:rPr>
      </w:pPr>
      <w:r>
        <w:rPr>
          <w:rFonts w:hint="eastAsia" w:ascii="宋体" w:eastAsia="宋体" w:cs="宋体"/>
          <w:spacing w:val="-2"/>
          <w:sz w:val="24"/>
          <w:szCs w:val="24"/>
        </w:rPr>
        <w:t>3.本项目不接受联合体。</w:t>
      </w:r>
    </w:p>
    <w:p w14:paraId="71A64A16">
      <w:pPr>
        <w:spacing w:before="79" w:line="355" w:lineRule="auto"/>
        <w:ind w:right="-132" w:rightChars="-63" w:firstLine="482"/>
        <w:rPr>
          <w:rFonts w:ascii="宋体" w:eastAsia="宋体" w:cs="宋体"/>
          <w:b/>
          <w:bCs/>
          <w:spacing w:val="-2"/>
          <w:sz w:val="24"/>
          <w:szCs w:val="24"/>
        </w:rPr>
      </w:pPr>
      <w:r>
        <w:rPr>
          <w:rFonts w:hint="eastAsia" w:ascii="宋体" w:eastAsia="宋体" w:cs="宋体"/>
          <w:b/>
          <w:bCs/>
          <w:spacing w:val="-2"/>
          <w:sz w:val="24"/>
          <w:szCs w:val="24"/>
        </w:rPr>
        <w:t>三、响应文件提交</w:t>
      </w:r>
    </w:p>
    <w:p w14:paraId="4F8ACB85">
      <w:pPr>
        <w:spacing w:before="79" w:line="355" w:lineRule="auto"/>
        <w:ind w:right="-132" w:rightChars="-63" w:firstLine="482"/>
        <w:rPr>
          <w:rFonts w:ascii="宋体" w:eastAsia="宋体" w:cs="宋体"/>
          <w:spacing w:val="-2"/>
          <w:sz w:val="24"/>
          <w:szCs w:val="24"/>
        </w:rPr>
      </w:pPr>
      <w:r>
        <w:rPr>
          <w:rFonts w:hint="eastAsia" w:ascii="宋体" w:eastAsia="宋体" w:cs="宋体"/>
          <w:spacing w:val="-2"/>
          <w:sz w:val="24"/>
          <w:szCs w:val="24"/>
        </w:rPr>
        <w:t>开始时间：</w:t>
      </w:r>
      <w:r>
        <w:rPr>
          <w:rFonts w:hint="eastAsia" w:ascii="宋体" w:eastAsia="宋体" w:cs="宋体"/>
          <w:spacing w:val="-2"/>
          <w:sz w:val="24"/>
          <w:szCs w:val="24"/>
          <w:lang w:val="en-US" w:eastAsia="zh-CN"/>
        </w:rPr>
        <w:t>2026</w:t>
      </w:r>
      <w:r>
        <w:rPr>
          <w:rFonts w:ascii="宋体" w:eastAsia="宋体" w:cs="宋体"/>
          <w:spacing w:val="-2"/>
          <w:sz w:val="24"/>
          <w:szCs w:val="24"/>
        </w:rPr>
        <w:t>年</w:t>
      </w:r>
      <w:r>
        <w:rPr>
          <w:rFonts w:hint="eastAsia" w:ascii="宋体" w:eastAsia="宋体" w:cs="宋体"/>
          <w:spacing w:val="-2"/>
          <w:sz w:val="24"/>
          <w:szCs w:val="24"/>
          <w:lang w:val="en-US" w:eastAsia="zh-CN"/>
        </w:rPr>
        <w:t>4月2</w:t>
      </w:r>
      <w:r>
        <w:rPr>
          <w:rFonts w:ascii="宋体" w:eastAsia="宋体" w:cs="宋体"/>
          <w:spacing w:val="-2"/>
          <w:sz w:val="24"/>
          <w:szCs w:val="24"/>
        </w:rPr>
        <w:t>日</w:t>
      </w:r>
      <w:r>
        <w:rPr>
          <w:rFonts w:hint="eastAsia" w:ascii="宋体" w:eastAsia="宋体" w:cs="宋体"/>
          <w:spacing w:val="-2"/>
          <w:sz w:val="24"/>
          <w:szCs w:val="24"/>
          <w:lang w:val="en-US" w:eastAsia="zh-CN"/>
        </w:rPr>
        <w:t>9点</w:t>
      </w:r>
      <w:r>
        <w:rPr>
          <w:rFonts w:hint="eastAsia" w:ascii="宋体" w:eastAsia="宋体" w:cs="宋体"/>
          <w:spacing w:val="-2"/>
          <w:sz w:val="24"/>
          <w:szCs w:val="24"/>
        </w:rPr>
        <w:t>（北京时间）</w:t>
      </w:r>
    </w:p>
    <w:p w14:paraId="1AD6BC52">
      <w:pPr>
        <w:spacing w:before="79" w:line="355" w:lineRule="auto"/>
        <w:ind w:right="-132" w:rightChars="-63" w:firstLine="482"/>
        <w:rPr>
          <w:rFonts w:ascii="宋体" w:eastAsia="宋体" w:cs="宋体"/>
          <w:spacing w:val="-2"/>
          <w:sz w:val="24"/>
          <w:szCs w:val="24"/>
        </w:rPr>
      </w:pPr>
      <w:r>
        <w:rPr>
          <w:rFonts w:hint="eastAsia" w:ascii="宋体" w:eastAsia="宋体" w:cs="宋体"/>
          <w:spacing w:val="-2"/>
          <w:sz w:val="24"/>
          <w:szCs w:val="24"/>
        </w:rPr>
        <w:t>截止时间：</w:t>
      </w:r>
      <w:r>
        <w:rPr>
          <w:rFonts w:hint="eastAsia" w:ascii="宋体" w:eastAsia="宋体" w:cs="宋体"/>
          <w:spacing w:val="-2"/>
          <w:sz w:val="24"/>
          <w:szCs w:val="24"/>
          <w:lang w:val="en-US" w:eastAsia="zh-CN"/>
        </w:rPr>
        <w:t>2026</w:t>
      </w:r>
      <w:r>
        <w:rPr>
          <w:rFonts w:ascii="宋体" w:eastAsia="宋体" w:cs="宋体"/>
          <w:spacing w:val="-2"/>
          <w:sz w:val="24"/>
          <w:szCs w:val="24"/>
        </w:rPr>
        <w:t>年</w:t>
      </w:r>
      <w:r>
        <w:rPr>
          <w:rFonts w:hint="eastAsia" w:ascii="宋体" w:eastAsia="宋体" w:cs="宋体"/>
          <w:spacing w:val="-2"/>
          <w:sz w:val="24"/>
          <w:szCs w:val="24"/>
          <w:lang w:val="en-US" w:eastAsia="zh-CN"/>
        </w:rPr>
        <w:t>4月2</w:t>
      </w:r>
      <w:r>
        <w:rPr>
          <w:rFonts w:ascii="宋体" w:eastAsia="宋体" w:cs="宋体"/>
          <w:spacing w:val="-2"/>
          <w:sz w:val="24"/>
          <w:szCs w:val="24"/>
        </w:rPr>
        <w:t>日</w:t>
      </w:r>
      <w:r>
        <w:rPr>
          <w:rFonts w:hint="eastAsia" w:ascii="宋体" w:eastAsia="宋体" w:cs="宋体"/>
          <w:spacing w:val="-2"/>
          <w:sz w:val="24"/>
          <w:szCs w:val="24"/>
          <w:lang w:val="en-US" w:eastAsia="zh-CN"/>
        </w:rPr>
        <w:t>9点30</w:t>
      </w:r>
      <w:r>
        <w:rPr>
          <w:rFonts w:hint="eastAsia" w:ascii="宋体" w:eastAsia="宋体" w:cs="宋体"/>
          <w:spacing w:val="-2"/>
          <w:sz w:val="24"/>
          <w:szCs w:val="24"/>
        </w:rPr>
        <w:t>（北京时间）</w:t>
      </w:r>
    </w:p>
    <w:p w14:paraId="20CF358B">
      <w:pPr>
        <w:spacing w:before="79" w:line="355" w:lineRule="auto"/>
        <w:ind w:right="-132" w:rightChars="-63" w:firstLine="482"/>
        <w:rPr>
          <w:rFonts w:ascii="宋体" w:eastAsia="宋体" w:cs="宋体"/>
          <w:spacing w:val="-2"/>
          <w:sz w:val="24"/>
          <w:szCs w:val="24"/>
        </w:rPr>
      </w:pPr>
      <w:r>
        <w:rPr>
          <w:rFonts w:hint="eastAsia" w:ascii="宋体" w:eastAsia="宋体" w:cs="宋体"/>
          <w:spacing w:val="-2"/>
          <w:sz w:val="24"/>
          <w:szCs w:val="24"/>
        </w:rPr>
        <w:t>地点：南京市雨花路 215 号</w:t>
      </w:r>
    </w:p>
    <w:p w14:paraId="1233F1A2">
      <w:pPr>
        <w:spacing w:before="79" w:line="355" w:lineRule="auto"/>
        <w:ind w:right="-132" w:rightChars="-63" w:firstLine="482"/>
        <w:rPr>
          <w:rFonts w:ascii="宋体" w:eastAsia="宋体" w:cs="宋体"/>
          <w:b/>
          <w:bCs/>
          <w:spacing w:val="-2"/>
          <w:sz w:val="24"/>
          <w:szCs w:val="24"/>
        </w:rPr>
      </w:pPr>
      <w:r>
        <w:rPr>
          <w:rFonts w:hint="eastAsia" w:ascii="宋体" w:eastAsia="宋体" w:cs="宋体"/>
          <w:b/>
          <w:bCs/>
          <w:spacing w:val="-2"/>
          <w:sz w:val="24"/>
          <w:szCs w:val="24"/>
        </w:rPr>
        <w:t>四、公告期限</w:t>
      </w:r>
    </w:p>
    <w:p w14:paraId="2B5793B1">
      <w:pPr>
        <w:spacing w:before="79" w:line="355" w:lineRule="auto"/>
        <w:ind w:right="-132" w:rightChars="-63" w:firstLine="482"/>
        <w:rPr>
          <w:rFonts w:ascii="宋体" w:eastAsia="宋体" w:cs="宋体"/>
          <w:spacing w:val="-2"/>
          <w:sz w:val="24"/>
          <w:szCs w:val="24"/>
        </w:rPr>
      </w:pPr>
      <w:r>
        <w:rPr>
          <w:rFonts w:hint="eastAsia" w:ascii="宋体" w:eastAsia="宋体" w:cs="宋体"/>
          <w:spacing w:val="-2"/>
          <w:sz w:val="24"/>
          <w:szCs w:val="24"/>
        </w:rPr>
        <w:t>自本公告发布之日起 3 个工作日。</w:t>
      </w:r>
    </w:p>
    <w:p w14:paraId="0262D769">
      <w:pPr>
        <w:spacing w:before="79" w:line="355" w:lineRule="auto"/>
        <w:ind w:right="-132" w:rightChars="-63" w:firstLine="482"/>
        <w:rPr>
          <w:rFonts w:ascii="宋体" w:eastAsia="宋体" w:cs="宋体"/>
          <w:b/>
          <w:bCs/>
          <w:spacing w:val="-2"/>
          <w:sz w:val="24"/>
          <w:szCs w:val="24"/>
        </w:rPr>
      </w:pPr>
      <w:r>
        <w:rPr>
          <w:rFonts w:hint="eastAsia" w:ascii="宋体" w:eastAsia="宋体" w:cs="宋体"/>
          <w:b/>
          <w:bCs/>
          <w:spacing w:val="-2"/>
          <w:sz w:val="24"/>
          <w:szCs w:val="24"/>
        </w:rPr>
        <w:t>五、其他补充事宜</w:t>
      </w:r>
    </w:p>
    <w:p w14:paraId="182981E2">
      <w:pPr>
        <w:spacing w:before="79" w:line="355" w:lineRule="auto"/>
        <w:ind w:right="-132" w:rightChars="-63" w:firstLine="482"/>
        <w:rPr>
          <w:rFonts w:ascii="宋体" w:eastAsia="宋体" w:cs="宋体"/>
          <w:spacing w:val="-2"/>
          <w:sz w:val="24"/>
          <w:szCs w:val="24"/>
        </w:rPr>
      </w:pPr>
      <w:r>
        <w:rPr>
          <w:rFonts w:hint="eastAsia" w:ascii="宋体" w:eastAsia="宋体" w:cs="宋体"/>
          <w:spacing w:val="-2"/>
          <w:sz w:val="24"/>
          <w:szCs w:val="24"/>
        </w:rPr>
        <w:t>1、凡在南京地区参加政府采购活动的供应商，应事先登陆“南京公共采购信息网——政府采购供应商诚信档案 ”栏目（https://njgc.jfh.com/）进行注册登记并上传规定资料。供应商在参加政府采购活动时，需在供应商诚信档案管理系统中打印《南京市政府采购供应商信用记录表暨信用承诺书》。《南京市政府采购供应商信用记录表暨信用承诺书》是参加政府采购活动的必备材料。</w:t>
      </w:r>
    </w:p>
    <w:p w14:paraId="4E209910">
      <w:pPr>
        <w:spacing w:before="79" w:line="355" w:lineRule="auto"/>
        <w:ind w:right="-132" w:rightChars="-63" w:firstLine="482"/>
        <w:rPr>
          <w:rFonts w:ascii="宋体" w:eastAsia="宋体" w:cs="宋体"/>
          <w:spacing w:val="-2"/>
          <w:sz w:val="24"/>
          <w:szCs w:val="24"/>
        </w:rPr>
      </w:pPr>
      <w:r>
        <w:rPr>
          <w:rFonts w:hint="eastAsia" w:ascii="宋体" w:eastAsia="宋体" w:cs="宋体"/>
          <w:spacing w:val="-2"/>
          <w:sz w:val="24"/>
          <w:szCs w:val="24"/>
        </w:rPr>
        <w:t>2、采购项目需要落实的政府采购政策：</w:t>
      </w:r>
      <w:r>
        <w:rPr>
          <w:rFonts w:ascii="宋体" w:eastAsia="宋体" w:cs="宋体"/>
          <w:spacing w:val="-2"/>
          <w:sz w:val="24"/>
          <w:szCs w:val="24"/>
        </w:rPr>
        <w:t>(无)</w:t>
      </w:r>
    </w:p>
    <w:p w14:paraId="7683A641">
      <w:pPr>
        <w:spacing w:before="79" w:line="355" w:lineRule="auto"/>
        <w:ind w:right="-132" w:rightChars="-63" w:firstLine="482"/>
        <w:rPr>
          <w:rFonts w:ascii="宋体" w:eastAsia="宋体" w:cs="宋体"/>
          <w:b/>
          <w:bCs/>
          <w:spacing w:val="-2"/>
          <w:sz w:val="24"/>
          <w:szCs w:val="24"/>
        </w:rPr>
      </w:pPr>
      <w:r>
        <w:rPr>
          <w:rFonts w:hint="eastAsia" w:ascii="宋体" w:eastAsia="宋体" w:cs="宋体"/>
          <w:b/>
          <w:bCs/>
          <w:spacing w:val="-2"/>
          <w:sz w:val="24"/>
          <w:szCs w:val="24"/>
        </w:rPr>
        <w:t>六、凡对本次采购提出询问，请按以下方式联系。</w:t>
      </w:r>
    </w:p>
    <w:p w14:paraId="02E7EE81">
      <w:pPr>
        <w:spacing w:before="79" w:line="355" w:lineRule="auto"/>
        <w:ind w:right="-132" w:rightChars="-63" w:firstLine="482"/>
        <w:rPr>
          <w:rFonts w:hint="eastAsia" w:ascii="宋体" w:eastAsia="宋体" w:cs="宋体"/>
          <w:spacing w:val="-2"/>
          <w:sz w:val="24"/>
          <w:szCs w:val="24"/>
          <w:lang w:val="en-US" w:eastAsia="zh-CN"/>
        </w:rPr>
      </w:pPr>
      <w:r>
        <w:rPr>
          <w:rFonts w:hint="eastAsia" w:ascii="宋体" w:eastAsia="宋体" w:cs="宋体"/>
          <w:spacing w:val="-2"/>
          <w:sz w:val="24"/>
          <w:szCs w:val="24"/>
        </w:rPr>
        <w:t>联系人：</w:t>
      </w:r>
      <w:r>
        <w:rPr>
          <w:rFonts w:hint="eastAsia" w:ascii="宋体" w:eastAsia="宋体" w:cs="宋体"/>
          <w:spacing w:val="-2"/>
          <w:sz w:val="24"/>
          <w:szCs w:val="24"/>
          <w:lang w:val="en-US" w:eastAsia="zh-CN"/>
        </w:rPr>
        <w:t>刘老师</w:t>
      </w:r>
    </w:p>
    <w:p w14:paraId="2CD3F227">
      <w:pPr>
        <w:spacing w:before="79" w:line="355" w:lineRule="auto"/>
        <w:ind w:right="-132" w:rightChars="-63" w:firstLine="482"/>
        <w:rPr>
          <w:rFonts w:hint="default" w:ascii="宋体" w:eastAsia="宋体" w:cs="宋体"/>
          <w:spacing w:val="-2"/>
          <w:sz w:val="24"/>
          <w:szCs w:val="24"/>
          <w:lang w:val="en-US" w:eastAsia="zh-CN"/>
        </w:rPr>
      </w:pPr>
      <w:r>
        <w:rPr>
          <w:rFonts w:hint="eastAsia" w:ascii="宋体" w:eastAsia="宋体" w:cs="宋体"/>
          <w:spacing w:val="-2"/>
          <w:sz w:val="24"/>
          <w:szCs w:val="24"/>
        </w:rPr>
        <w:t>联系电话：</w:t>
      </w:r>
      <w:r>
        <w:rPr>
          <w:rFonts w:hint="eastAsia" w:ascii="宋体" w:eastAsia="宋体" w:cs="宋体"/>
          <w:spacing w:val="-2"/>
          <w:sz w:val="24"/>
          <w:szCs w:val="24"/>
          <w:lang w:val="en-US" w:eastAsia="zh-CN"/>
        </w:rPr>
        <w:t>025-68783085</w:t>
      </w:r>
      <w:bookmarkStart w:id="83" w:name="_GoBack"/>
      <w:bookmarkEnd w:id="83"/>
    </w:p>
    <w:p w14:paraId="4B63F3C8">
      <w:pPr>
        <w:spacing w:before="79" w:line="355" w:lineRule="auto"/>
        <w:ind w:right="-132" w:rightChars="-63" w:firstLine="482"/>
        <w:rPr>
          <w:rFonts w:ascii="宋体" w:eastAsia="宋体" w:cs="宋体"/>
          <w:spacing w:val="-2"/>
          <w:sz w:val="24"/>
          <w:szCs w:val="24"/>
        </w:rPr>
      </w:pPr>
      <w:r>
        <w:rPr>
          <w:rFonts w:hint="eastAsia" w:ascii="宋体" w:eastAsia="宋体" w:cs="宋体"/>
          <w:spacing w:val="-2"/>
          <w:sz w:val="24"/>
          <w:szCs w:val="24"/>
        </w:rPr>
        <w:t>地址：南京市雨花台区雨花路 215 号</w:t>
      </w:r>
    </w:p>
    <w:p w14:paraId="6347247D">
      <w:pPr>
        <w:spacing w:before="79" w:line="355" w:lineRule="auto"/>
        <w:ind w:right="-132" w:rightChars="-63" w:firstLine="482"/>
        <w:rPr>
          <w:rFonts w:ascii="宋体" w:eastAsia="宋体" w:cs="宋体"/>
          <w:spacing w:val="-2"/>
          <w:sz w:val="24"/>
          <w:szCs w:val="24"/>
        </w:rPr>
        <w:sectPr>
          <w:footerReference r:id="rId4" w:type="default"/>
          <w:pgSz w:w="11906" w:h="16839"/>
          <w:pgMar w:top="1440" w:right="1080" w:bottom="1440" w:left="1080" w:header="0" w:footer="682" w:gutter="0"/>
          <w:cols w:space="720" w:num="1"/>
          <w:docGrid w:linePitch="312" w:charSpace="0"/>
        </w:sectPr>
      </w:pPr>
    </w:p>
    <w:p w14:paraId="354BE2E6">
      <w:pPr>
        <w:spacing w:before="71" w:line="226" w:lineRule="auto"/>
        <w:ind w:left="3120" w:right="-132" w:rightChars="-63"/>
        <w:outlineLvl w:val="0"/>
        <w:rPr>
          <w:rFonts w:ascii="宋体" w:eastAsia="宋体" w:cs="宋体"/>
          <w:sz w:val="35"/>
          <w:szCs w:val="35"/>
        </w:rPr>
      </w:pPr>
      <w:bookmarkStart w:id="5" w:name="bookmark3"/>
      <w:bookmarkEnd w:id="5"/>
      <w:bookmarkStart w:id="6" w:name="bookmark6"/>
      <w:bookmarkEnd w:id="6"/>
      <w:bookmarkStart w:id="7" w:name="bookmark4"/>
      <w:bookmarkEnd w:id="7"/>
      <w:r>
        <w:rPr>
          <w:rFonts w:ascii="宋体" w:eastAsia="宋体" w:cs="宋体"/>
          <w:b/>
          <w:bCs/>
          <w:spacing w:val="5"/>
          <w:sz w:val="35"/>
          <w:szCs w:val="35"/>
        </w:rPr>
        <w:t>第二章</w:t>
      </w:r>
      <w:r>
        <w:rPr>
          <w:rFonts w:ascii="宋体" w:eastAsia="宋体" w:cs="宋体"/>
          <w:spacing w:val="5"/>
          <w:sz w:val="35"/>
          <w:szCs w:val="35"/>
        </w:rPr>
        <w:t xml:space="preserve">  </w:t>
      </w:r>
      <w:r>
        <w:rPr>
          <w:rFonts w:ascii="宋体" w:eastAsia="宋体" w:cs="宋体"/>
          <w:b/>
          <w:bCs/>
          <w:spacing w:val="5"/>
          <w:sz w:val="35"/>
          <w:szCs w:val="35"/>
        </w:rPr>
        <w:t>供应商须知</w:t>
      </w:r>
    </w:p>
    <w:p w14:paraId="0EFD49CD">
      <w:pPr>
        <w:pStyle w:val="7"/>
        <w:spacing w:line="430" w:lineRule="auto"/>
        <w:ind w:right="-132" w:rightChars="-63"/>
      </w:pPr>
    </w:p>
    <w:p w14:paraId="1BAFC7D8">
      <w:pPr>
        <w:spacing w:before="91" w:line="221" w:lineRule="auto"/>
        <w:ind w:left="3618" w:right="-132" w:rightChars="-63"/>
        <w:outlineLvl w:val="1"/>
        <w:rPr>
          <w:rFonts w:ascii="宋体" w:eastAsia="宋体" w:cs="宋体"/>
          <w:sz w:val="28"/>
          <w:szCs w:val="28"/>
        </w:rPr>
      </w:pPr>
      <w:bookmarkStart w:id="8" w:name="bookmark5"/>
      <w:bookmarkEnd w:id="8"/>
      <w:r>
        <w:rPr>
          <w:rFonts w:ascii="宋体" w:eastAsia="宋体" w:cs="宋体"/>
          <w:b/>
          <w:bCs/>
          <w:spacing w:val="-4"/>
          <w:sz w:val="28"/>
          <w:szCs w:val="28"/>
        </w:rPr>
        <w:t>供应商须知前附表</w:t>
      </w:r>
    </w:p>
    <w:p w14:paraId="453311C5">
      <w:pPr>
        <w:spacing w:before="16"/>
        <w:ind w:right="-132" w:rightChars="-63"/>
      </w:pPr>
    </w:p>
    <w:p w14:paraId="32FEB3FF">
      <w:pPr>
        <w:spacing w:before="16"/>
        <w:ind w:right="-132" w:rightChars="-63"/>
      </w:pPr>
    </w:p>
    <w:tbl>
      <w:tblPr>
        <w:tblStyle w:val="14"/>
        <w:tblW w:w="96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9"/>
        <w:gridCol w:w="2333"/>
        <w:gridCol w:w="6414"/>
      </w:tblGrid>
      <w:tr w14:paraId="7A64CE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939" w:type="dxa"/>
            <w:tcBorders>
              <w:top w:val="single" w:color="000000" w:sz="2" w:space="0"/>
              <w:left w:val="single" w:color="000000" w:sz="2" w:space="0"/>
              <w:bottom w:val="single" w:color="000000" w:sz="2" w:space="0"/>
              <w:right w:val="single" w:color="000000" w:sz="2" w:space="0"/>
            </w:tcBorders>
          </w:tcPr>
          <w:p w14:paraId="51B714F2">
            <w:pPr>
              <w:pStyle w:val="21"/>
              <w:spacing w:before="128" w:line="223" w:lineRule="auto"/>
              <w:ind w:left="234" w:right="-132" w:rightChars="-63"/>
            </w:pPr>
            <w:r>
              <w:rPr>
                <w:b/>
                <w:bCs/>
                <w:spacing w:val="-7"/>
              </w:rPr>
              <w:t>序号</w:t>
            </w:r>
          </w:p>
        </w:tc>
        <w:tc>
          <w:tcPr>
            <w:tcW w:w="2333" w:type="dxa"/>
            <w:tcBorders>
              <w:top w:val="single" w:color="000000" w:sz="2" w:space="0"/>
              <w:left w:val="single" w:color="000000" w:sz="2" w:space="0"/>
              <w:bottom w:val="single" w:color="000000" w:sz="2" w:space="0"/>
              <w:right w:val="single" w:color="000000" w:sz="2" w:space="0"/>
            </w:tcBorders>
          </w:tcPr>
          <w:p w14:paraId="4C76C257">
            <w:pPr>
              <w:pStyle w:val="21"/>
              <w:spacing w:before="128" w:line="221" w:lineRule="auto"/>
              <w:ind w:left="934" w:right="-132" w:rightChars="-63"/>
            </w:pPr>
            <w:r>
              <w:rPr>
                <w:b/>
                <w:bCs/>
                <w:spacing w:val="-10"/>
              </w:rPr>
              <w:t>项目</w:t>
            </w:r>
          </w:p>
        </w:tc>
        <w:tc>
          <w:tcPr>
            <w:tcW w:w="6414" w:type="dxa"/>
            <w:tcBorders>
              <w:top w:val="single" w:color="000000" w:sz="2" w:space="0"/>
              <w:left w:val="single" w:color="000000" w:sz="2" w:space="0"/>
              <w:bottom w:val="single" w:color="000000" w:sz="2" w:space="0"/>
              <w:right w:val="single" w:color="000000" w:sz="2" w:space="0"/>
            </w:tcBorders>
          </w:tcPr>
          <w:p w14:paraId="6258132B">
            <w:pPr>
              <w:pStyle w:val="21"/>
              <w:spacing w:before="128" w:line="221" w:lineRule="auto"/>
              <w:ind w:left="2622" w:right="-132" w:rightChars="-63"/>
            </w:pPr>
            <w:r>
              <w:rPr>
                <w:b/>
                <w:bCs/>
                <w:spacing w:val="-6"/>
              </w:rPr>
              <w:t>具体内容</w:t>
            </w:r>
          </w:p>
        </w:tc>
      </w:tr>
      <w:tr w14:paraId="11E048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39" w:type="dxa"/>
            <w:tcBorders>
              <w:top w:val="single" w:color="000000" w:sz="2" w:space="0"/>
              <w:left w:val="single" w:color="000000" w:sz="2" w:space="0"/>
              <w:bottom w:val="single" w:color="000000" w:sz="2" w:space="0"/>
              <w:right w:val="single" w:color="000000" w:sz="2" w:space="0"/>
            </w:tcBorders>
          </w:tcPr>
          <w:p w14:paraId="05D3C6E5">
            <w:pPr>
              <w:pStyle w:val="21"/>
              <w:spacing w:before="160" w:line="185" w:lineRule="auto"/>
              <w:ind w:left="433" w:right="-132" w:rightChars="-63"/>
            </w:pPr>
            <w:r>
              <w:t>1</w:t>
            </w:r>
          </w:p>
        </w:tc>
        <w:tc>
          <w:tcPr>
            <w:tcW w:w="2333" w:type="dxa"/>
            <w:tcBorders>
              <w:top w:val="single" w:color="000000" w:sz="2" w:space="0"/>
              <w:left w:val="single" w:color="000000" w:sz="2" w:space="0"/>
              <w:bottom w:val="single" w:color="000000" w:sz="2" w:space="0"/>
              <w:right w:val="single" w:color="000000" w:sz="2" w:space="0"/>
            </w:tcBorders>
          </w:tcPr>
          <w:p w14:paraId="1D0B3AB7">
            <w:pPr>
              <w:pStyle w:val="21"/>
              <w:spacing w:before="124" w:line="218" w:lineRule="auto"/>
              <w:ind w:left="812" w:right="-132" w:rightChars="-63"/>
            </w:pPr>
            <w:r>
              <w:rPr>
                <w:spacing w:val="-3"/>
              </w:rPr>
              <w:t>采购人</w:t>
            </w:r>
          </w:p>
        </w:tc>
        <w:tc>
          <w:tcPr>
            <w:tcW w:w="6414" w:type="dxa"/>
            <w:tcBorders>
              <w:top w:val="single" w:color="000000" w:sz="2" w:space="0"/>
              <w:left w:val="single" w:color="000000" w:sz="2" w:space="0"/>
              <w:bottom w:val="single" w:color="000000" w:sz="2" w:space="0"/>
              <w:right w:val="single" w:color="000000" w:sz="2" w:space="0"/>
            </w:tcBorders>
          </w:tcPr>
          <w:p w14:paraId="6D55A307">
            <w:pPr>
              <w:pStyle w:val="21"/>
              <w:spacing w:before="123" w:line="221" w:lineRule="auto"/>
              <w:ind w:left="117" w:right="-132" w:rightChars="-63"/>
            </w:pPr>
            <w:r>
              <w:rPr>
                <w:spacing w:val="-1"/>
              </w:rPr>
              <w:t>南京市雨花台烈士陵园管理局</w:t>
            </w:r>
          </w:p>
        </w:tc>
      </w:tr>
      <w:tr w14:paraId="2C1CB8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39" w:type="dxa"/>
            <w:tcBorders>
              <w:top w:val="single" w:color="000000" w:sz="2" w:space="0"/>
              <w:left w:val="single" w:color="000000" w:sz="2" w:space="0"/>
              <w:bottom w:val="single" w:color="000000" w:sz="2" w:space="0"/>
              <w:right w:val="single" w:color="000000" w:sz="2" w:space="0"/>
            </w:tcBorders>
          </w:tcPr>
          <w:p w14:paraId="205B8030">
            <w:pPr>
              <w:pStyle w:val="21"/>
              <w:spacing w:before="160" w:line="182" w:lineRule="auto"/>
              <w:ind w:left="418" w:right="-132" w:rightChars="-63"/>
            </w:pPr>
            <w:r>
              <w:t>2</w:t>
            </w:r>
          </w:p>
        </w:tc>
        <w:tc>
          <w:tcPr>
            <w:tcW w:w="2333" w:type="dxa"/>
            <w:tcBorders>
              <w:top w:val="single" w:color="000000" w:sz="2" w:space="0"/>
              <w:left w:val="single" w:color="000000" w:sz="2" w:space="0"/>
              <w:bottom w:val="single" w:color="000000" w:sz="2" w:space="0"/>
              <w:right w:val="single" w:color="000000" w:sz="2" w:space="0"/>
            </w:tcBorders>
          </w:tcPr>
          <w:p w14:paraId="5B16BB6F">
            <w:pPr>
              <w:pStyle w:val="21"/>
              <w:spacing w:before="122" w:line="221" w:lineRule="auto"/>
              <w:ind w:left="697" w:right="-132" w:rightChars="-63"/>
            </w:pPr>
            <w:r>
              <w:rPr>
                <w:spacing w:val="-4"/>
              </w:rPr>
              <w:t>项目名称</w:t>
            </w:r>
          </w:p>
        </w:tc>
        <w:tc>
          <w:tcPr>
            <w:tcW w:w="6414" w:type="dxa"/>
            <w:tcBorders>
              <w:top w:val="single" w:color="000000" w:sz="2" w:space="0"/>
              <w:left w:val="single" w:color="000000" w:sz="2" w:space="0"/>
              <w:bottom w:val="single" w:color="000000" w:sz="2" w:space="0"/>
              <w:right w:val="single" w:color="000000" w:sz="2" w:space="0"/>
            </w:tcBorders>
          </w:tcPr>
          <w:p w14:paraId="73F45E1F">
            <w:pPr>
              <w:pStyle w:val="21"/>
              <w:spacing w:before="123" w:line="218" w:lineRule="auto"/>
              <w:ind w:left="114" w:right="-132" w:rightChars="-63"/>
              <w:rPr>
                <w:rFonts w:hint="eastAsia" w:eastAsia="宋体"/>
                <w:lang w:eastAsia="zh-CN"/>
              </w:rPr>
            </w:pPr>
            <w:r>
              <w:rPr>
                <w:rFonts w:hint="eastAsia"/>
                <w:bCs/>
                <w:lang w:eastAsia="zh-CN"/>
              </w:rPr>
              <w:t>雨花台综合管理服务系统</w:t>
            </w:r>
            <w:r>
              <w:rPr>
                <w:rFonts w:hint="eastAsia"/>
                <w:bCs/>
                <w:lang w:val="en-US" w:eastAsia="zh-CN"/>
              </w:rPr>
              <w:t>运维</w:t>
            </w:r>
            <w:r>
              <w:rPr>
                <w:rFonts w:hint="eastAsia"/>
                <w:bCs/>
                <w:lang w:eastAsia="zh-CN"/>
              </w:rPr>
              <w:t>服务项目</w:t>
            </w:r>
          </w:p>
        </w:tc>
      </w:tr>
      <w:tr w14:paraId="72EE87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939" w:type="dxa"/>
            <w:tcBorders>
              <w:top w:val="single" w:color="000000" w:sz="2" w:space="0"/>
              <w:left w:val="single" w:color="000000" w:sz="2" w:space="0"/>
              <w:bottom w:val="single" w:color="000000" w:sz="2" w:space="0"/>
              <w:right w:val="single" w:color="000000" w:sz="2" w:space="0"/>
            </w:tcBorders>
          </w:tcPr>
          <w:p w14:paraId="28351461">
            <w:pPr>
              <w:pStyle w:val="21"/>
              <w:spacing w:before="267" w:line="182" w:lineRule="auto"/>
              <w:ind w:left="420" w:right="-132" w:rightChars="-63"/>
            </w:pPr>
            <w:r>
              <w:t>3</w:t>
            </w:r>
          </w:p>
        </w:tc>
        <w:tc>
          <w:tcPr>
            <w:tcW w:w="2333" w:type="dxa"/>
            <w:tcBorders>
              <w:top w:val="single" w:color="000000" w:sz="2" w:space="0"/>
              <w:left w:val="single" w:color="000000" w:sz="2" w:space="0"/>
              <w:bottom w:val="single" w:color="000000" w:sz="2" w:space="0"/>
              <w:right w:val="single" w:color="000000" w:sz="2" w:space="0"/>
            </w:tcBorders>
          </w:tcPr>
          <w:p w14:paraId="2374F46C">
            <w:pPr>
              <w:pStyle w:val="21"/>
              <w:spacing w:before="229" w:line="221" w:lineRule="auto"/>
              <w:ind w:left="692" w:right="-132" w:rightChars="-63"/>
            </w:pPr>
            <w:r>
              <w:rPr>
                <w:spacing w:val="-3"/>
              </w:rPr>
              <w:t>勘察现场</w:t>
            </w:r>
          </w:p>
        </w:tc>
        <w:tc>
          <w:tcPr>
            <w:tcW w:w="6414" w:type="dxa"/>
            <w:tcBorders>
              <w:top w:val="single" w:color="000000" w:sz="2" w:space="0"/>
              <w:left w:val="single" w:color="000000" w:sz="2" w:space="0"/>
              <w:bottom w:val="single" w:color="000000" w:sz="2" w:space="0"/>
              <w:right w:val="single" w:color="000000" w:sz="2" w:space="0"/>
            </w:tcBorders>
          </w:tcPr>
          <w:p w14:paraId="168EA23C">
            <w:pPr>
              <w:pStyle w:val="21"/>
              <w:spacing w:before="36" w:line="283" w:lineRule="auto"/>
              <w:ind w:left="113" w:right="-132" w:rightChars="-63" w:firstLine="4"/>
            </w:pPr>
            <w:r>
              <w:rPr>
                <w:spacing w:val="8"/>
              </w:rPr>
              <w:t>不组织现场踏勘，供应商可自行联系采购人进行现场踏</w:t>
            </w:r>
            <w:r>
              <w:rPr>
                <w:spacing w:val="-5"/>
              </w:rPr>
              <w:t>勘。</w:t>
            </w:r>
          </w:p>
        </w:tc>
      </w:tr>
      <w:tr w14:paraId="55B800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939" w:type="dxa"/>
            <w:tcBorders>
              <w:top w:val="single" w:color="000000" w:sz="2" w:space="0"/>
              <w:left w:val="single" w:color="000000" w:sz="2" w:space="0"/>
              <w:bottom w:val="single" w:color="000000" w:sz="2" w:space="0"/>
              <w:right w:val="single" w:color="000000" w:sz="2" w:space="0"/>
            </w:tcBorders>
          </w:tcPr>
          <w:p w14:paraId="3AFE76DA">
            <w:pPr>
              <w:pStyle w:val="21"/>
              <w:spacing w:before="267" w:line="182" w:lineRule="auto"/>
              <w:ind w:left="414" w:right="-132" w:rightChars="-63"/>
            </w:pPr>
            <w:r>
              <w:t>4</w:t>
            </w:r>
          </w:p>
        </w:tc>
        <w:tc>
          <w:tcPr>
            <w:tcW w:w="2333" w:type="dxa"/>
            <w:tcBorders>
              <w:top w:val="single" w:color="000000" w:sz="2" w:space="0"/>
              <w:left w:val="single" w:color="000000" w:sz="2" w:space="0"/>
              <w:bottom w:val="single" w:color="000000" w:sz="2" w:space="0"/>
              <w:right w:val="single" w:color="000000" w:sz="2" w:space="0"/>
            </w:tcBorders>
          </w:tcPr>
          <w:p w14:paraId="7AD7E905">
            <w:pPr>
              <w:pStyle w:val="21"/>
              <w:spacing w:before="229" w:line="221" w:lineRule="auto"/>
              <w:ind w:left="345" w:right="-132" w:rightChars="-63"/>
            </w:pPr>
            <w:r>
              <w:rPr>
                <w:spacing w:val="-4"/>
              </w:rPr>
              <w:t>响应文件的数量</w:t>
            </w:r>
          </w:p>
        </w:tc>
        <w:tc>
          <w:tcPr>
            <w:tcW w:w="6414" w:type="dxa"/>
            <w:tcBorders>
              <w:top w:val="single" w:color="000000" w:sz="2" w:space="0"/>
              <w:left w:val="single" w:color="000000" w:sz="2" w:space="0"/>
              <w:bottom w:val="single" w:color="000000" w:sz="2" w:space="0"/>
              <w:right w:val="single" w:color="000000" w:sz="2" w:space="0"/>
            </w:tcBorders>
          </w:tcPr>
          <w:p w14:paraId="64876F67">
            <w:pPr>
              <w:pStyle w:val="21"/>
              <w:spacing w:before="38" w:line="283" w:lineRule="auto"/>
              <w:ind w:left="136" w:right="-132" w:rightChars="-63" w:hanging="20"/>
            </w:pPr>
            <w:r>
              <w:rPr>
                <w:spacing w:val="-2"/>
              </w:rPr>
              <w:t>纸质文件：正本一份、副本两份，每份纸质文件须清楚标</w:t>
            </w:r>
            <w:r>
              <w:rPr>
                <w:spacing w:val="-8"/>
              </w:rPr>
              <w:t>明“正本</w:t>
            </w:r>
            <w:r>
              <w:rPr>
                <w:spacing w:val="-81"/>
              </w:rPr>
              <w:t xml:space="preserve"> </w:t>
            </w:r>
            <w:r>
              <w:rPr>
                <w:spacing w:val="-8"/>
              </w:rPr>
              <w:t>”或“副本</w:t>
            </w:r>
            <w:r>
              <w:rPr>
                <w:spacing w:val="-88"/>
              </w:rPr>
              <w:t xml:space="preserve"> </w:t>
            </w:r>
            <w:r>
              <w:rPr>
                <w:spacing w:val="-8"/>
              </w:rPr>
              <w:t>”字样。</w:t>
            </w:r>
          </w:p>
        </w:tc>
      </w:tr>
      <w:tr w14:paraId="0E75D1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939" w:type="dxa"/>
            <w:tcBorders>
              <w:top w:val="single" w:color="000000" w:sz="2" w:space="0"/>
              <w:left w:val="single" w:color="000000" w:sz="2" w:space="0"/>
              <w:bottom w:val="single" w:color="000000" w:sz="2" w:space="0"/>
              <w:right w:val="single" w:color="000000" w:sz="2" w:space="0"/>
            </w:tcBorders>
          </w:tcPr>
          <w:p w14:paraId="2BE19C51">
            <w:pPr>
              <w:pStyle w:val="21"/>
              <w:spacing w:before="271" w:line="182" w:lineRule="auto"/>
              <w:ind w:left="420" w:right="-132" w:rightChars="-63"/>
            </w:pPr>
            <w:r>
              <w:t>5</w:t>
            </w:r>
          </w:p>
        </w:tc>
        <w:tc>
          <w:tcPr>
            <w:tcW w:w="2333" w:type="dxa"/>
            <w:tcBorders>
              <w:top w:val="single" w:color="000000" w:sz="2" w:space="0"/>
              <w:left w:val="single" w:color="000000" w:sz="2" w:space="0"/>
              <w:bottom w:val="single" w:color="000000" w:sz="2" w:space="0"/>
              <w:right w:val="single" w:color="000000" w:sz="2" w:space="0"/>
            </w:tcBorders>
          </w:tcPr>
          <w:p w14:paraId="12DEF81C">
            <w:pPr>
              <w:pStyle w:val="21"/>
              <w:spacing w:before="38" w:line="221" w:lineRule="auto"/>
              <w:ind w:left="705" w:right="-132" w:rightChars="-63"/>
            </w:pPr>
            <w:r>
              <w:rPr>
                <w:spacing w:val="-6"/>
              </w:rPr>
              <w:t>响应文件</w:t>
            </w:r>
          </w:p>
          <w:p w14:paraId="69FD45E6">
            <w:pPr>
              <w:pStyle w:val="21"/>
              <w:spacing w:before="102" w:line="221" w:lineRule="auto"/>
              <w:ind w:left="454" w:right="-132" w:rightChars="-63"/>
            </w:pPr>
            <w:r>
              <w:rPr>
                <w:spacing w:val="-2"/>
              </w:rPr>
              <w:t>提交截止时间</w:t>
            </w:r>
          </w:p>
        </w:tc>
        <w:tc>
          <w:tcPr>
            <w:tcW w:w="6414" w:type="dxa"/>
            <w:tcBorders>
              <w:top w:val="single" w:color="000000" w:sz="2" w:space="0"/>
              <w:left w:val="single" w:color="000000" w:sz="2" w:space="0"/>
              <w:bottom w:val="single" w:color="000000" w:sz="2" w:space="0"/>
              <w:right w:val="single" w:color="000000" w:sz="2" w:space="0"/>
            </w:tcBorders>
          </w:tcPr>
          <w:p w14:paraId="61DF49A0">
            <w:pPr>
              <w:pStyle w:val="21"/>
              <w:spacing w:before="232" w:line="221" w:lineRule="auto"/>
              <w:ind w:left="117" w:right="-132" w:rightChars="-63"/>
            </w:pPr>
            <w:r>
              <w:rPr>
                <w:rFonts w:hint="eastAsia" w:cs="宋体"/>
                <w:spacing w:val="-2"/>
                <w:sz w:val="24"/>
                <w:szCs w:val="24"/>
                <w:lang w:val="en-US" w:eastAsia="zh-CN"/>
              </w:rPr>
              <w:t>2026</w:t>
            </w:r>
            <w:r>
              <w:rPr>
                <w:rFonts w:ascii="宋体" w:eastAsia="宋体" w:cs="宋体"/>
                <w:spacing w:val="-2"/>
                <w:sz w:val="24"/>
                <w:szCs w:val="24"/>
              </w:rPr>
              <w:t>年</w:t>
            </w:r>
            <w:r>
              <w:rPr>
                <w:rFonts w:hint="eastAsia" w:cs="宋体"/>
                <w:spacing w:val="-2"/>
                <w:sz w:val="24"/>
                <w:szCs w:val="24"/>
                <w:lang w:val="en-US" w:eastAsia="zh-CN"/>
              </w:rPr>
              <w:t>4</w:t>
            </w:r>
            <w:r>
              <w:rPr>
                <w:rFonts w:hint="eastAsia" w:ascii="宋体" w:eastAsia="宋体" w:cs="宋体"/>
                <w:spacing w:val="-2"/>
                <w:sz w:val="24"/>
                <w:szCs w:val="24"/>
                <w:lang w:val="en-US" w:eastAsia="zh-CN"/>
              </w:rPr>
              <w:t>月</w:t>
            </w:r>
            <w:r>
              <w:rPr>
                <w:rFonts w:hint="eastAsia" w:cs="宋体"/>
                <w:spacing w:val="-2"/>
                <w:sz w:val="24"/>
                <w:szCs w:val="24"/>
                <w:lang w:val="en-US" w:eastAsia="zh-CN"/>
              </w:rPr>
              <w:t>2</w:t>
            </w:r>
            <w:r>
              <w:rPr>
                <w:rFonts w:ascii="宋体" w:eastAsia="宋体" w:cs="宋体"/>
                <w:spacing w:val="-2"/>
                <w:sz w:val="24"/>
                <w:szCs w:val="24"/>
              </w:rPr>
              <w:t>日</w:t>
            </w:r>
            <w:r>
              <w:rPr>
                <w:rFonts w:hint="eastAsia" w:cs="宋体"/>
                <w:spacing w:val="-2"/>
                <w:sz w:val="24"/>
                <w:szCs w:val="24"/>
                <w:lang w:val="en-US" w:eastAsia="zh-CN"/>
              </w:rPr>
              <w:t>9</w:t>
            </w:r>
            <w:r>
              <w:rPr>
                <w:rFonts w:hint="eastAsia" w:ascii="宋体" w:eastAsia="宋体" w:cs="宋体"/>
                <w:spacing w:val="-2"/>
                <w:sz w:val="24"/>
                <w:szCs w:val="24"/>
                <w:lang w:val="en-US" w:eastAsia="zh-CN"/>
              </w:rPr>
              <w:t>点</w:t>
            </w:r>
            <w:r>
              <w:rPr>
                <w:rFonts w:hint="eastAsia" w:cs="宋体"/>
                <w:spacing w:val="-2"/>
                <w:sz w:val="24"/>
                <w:szCs w:val="24"/>
                <w:lang w:val="en-US" w:eastAsia="zh-CN"/>
              </w:rPr>
              <w:t>30</w:t>
            </w:r>
            <w:r>
              <w:rPr>
                <w:rFonts w:hint="eastAsia" w:ascii="宋体" w:eastAsia="宋体" w:cs="宋体"/>
                <w:spacing w:val="-2"/>
                <w:sz w:val="24"/>
                <w:szCs w:val="24"/>
              </w:rPr>
              <w:t>（北京时间）</w:t>
            </w:r>
          </w:p>
        </w:tc>
      </w:tr>
      <w:tr w14:paraId="234CF4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39" w:type="dxa"/>
            <w:tcBorders>
              <w:top w:val="single" w:color="000000" w:sz="2" w:space="0"/>
              <w:left w:val="single" w:color="000000" w:sz="2" w:space="0"/>
              <w:bottom w:val="single" w:color="000000" w:sz="2" w:space="0"/>
              <w:right w:val="single" w:color="000000" w:sz="2" w:space="0"/>
            </w:tcBorders>
          </w:tcPr>
          <w:p w14:paraId="226EDC3F">
            <w:pPr>
              <w:pStyle w:val="21"/>
              <w:spacing w:before="164" w:line="182" w:lineRule="auto"/>
              <w:ind w:left="417" w:right="-132" w:rightChars="-63"/>
            </w:pPr>
            <w:r>
              <w:t>6</w:t>
            </w:r>
          </w:p>
        </w:tc>
        <w:tc>
          <w:tcPr>
            <w:tcW w:w="2333" w:type="dxa"/>
            <w:tcBorders>
              <w:top w:val="single" w:color="000000" w:sz="2" w:space="0"/>
              <w:left w:val="single" w:color="000000" w:sz="2" w:space="0"/>
              <w:bottom w:val="single" w:color="000000" w:sz="2" w:space="0"/>
              <w:right w:val="single" w:color="000000" w:sz="2" w:space="0"/>
            </w:tcBorders>
          </w:tcPr>
          <w:p w14:paraId="7E83CB50">
            <w:pPr>
              <w:pStyle w:val="21"/>
              <w:spacing w:before="127" w:line="221" w:lineRule="auto"/>
              <w:ind w:left="225" w:right="-132" w:rightChars="-63"/>
            </w:pPr>
            <w:r>
              <w:rPr>
                <w:spacing w:val="-3"/>
              </w:rPr>
              <w:t>响应文件提交地点</w:t>
            </w:r>
          </w:p>
        </w:tc>
        <w:tc>
          <w:tcPr>
            <w:tcW w:w="6414" w:type="dxa"/>
            <w:tcBorders>
              <w:top w:val="single" w:color="000000" w:sz="2" w:space="0"/>
              <w:left w:val="single" w:color="000000" w:sz="2" w:space="0"/>
              <w:bottom w:val="single" w:color="000000" w:sz="2" w:space="0"/>
              <w:right w:val="single" w:color="000000" w:sz="2" w:space="0"/>
            </w:tcBorders>
          </w:tcPr>
          <w:p w14:paraId="1634E41C">
            <w:pPr>
              <w:pStyle w:val="21"/>
              <w:spacing w:before="127" w:line="218" w:lineRule="auto"/>
              <w:ind w:left="117" w:right="-132" w:rightChars="-63"/>
              <w:rPr>
                <w:rFonts w:hint="default" w:eastAsia="宋体"/>
                <w:lang w:val="en-US" w:eastAsia="zh-CN"/>
              </w:rPr>
            </w:pPr>
            <w:r>
              <w:rPr>
                <w:rFonts w:hint="eastAsia"/>
                <w:spacing w:val="-2"/>
                <w:lang w:val="en-US" w:eastAsia="zh-CN"/>
              </w:rPr>
              <w:t>南京市</w:t>
            </w:r>
            <w:r>
              <w:rPr>
                <w:spacing w:val="-2"/>
              </w:rPr>
              <w:t>雨花路</w:t>
            </w:r>
            <w:r>
              <w:rPr>
                <w:spacing w:val="-39"/>
              </w:rPr>
              <w:t xml:space="preserve"> </w:t>
            </w:r>
            <w:r>
              <w:rPr>
                <w:spacing w:val="-2"/>
              </w:rPr>
              <w:t>215</w:t>
            </w:r>
            <w:r>
              <w:rPr>
                <w:spacing w:val="-45"/>
              </w:rPr>
              <w:t xml:space="preserve"> </w:t>
            </w:r>
            <w:r>
              <w:rPr>
                <w:spacing w:val="-2"/>
              </w:rPr>
              <w:t>号雨花台烈士陵园管理局</w:t>
            </w:r>
            <w:r>
              <w:rPr>
                <w:rFonts w:hint="eastAsia"/>
                <w:spacing w:val="-2"/>
                <w:lang w:val="en-US" w:eastAsia="zh-CN"/>
              </w:rPr>
              <w:t>办公室（法规处）</w:t>
            </w:r>
          </w:p>
        </w:tc>
      </w:tr>
      <w:tr w14:paraId="4FBDB8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39" w:type="dxa"/>
            <w:tcBorders>
              <w:top w:val="single" w:color="000000" w:sz="2" w:space="0"/>
              <w:left w:val="single" w:color="000000" w:sz="2" w:space="0"/>
              <w:bottom w:val="single" w:color="000000" w:sz="2" w:space="0"/>
              <w:right w:val="single" w:color="000000" w:sz="2" w:space="0"/>
            </w:tcBorders>
          </w:tcPr>
          <w:p w14:paraId="2FE78B70">
            <w:pPr>
              <w:pStyle w:val="21"/>
              <w:spacing w:before="167" w:line="182" w:lineRule="auto"/>
              <w:ind w:left="421" w:right="-132" w:rightChars="-63"/>
            </w:pPr>
            <w:r>
              <w:t>7</w:t>
            </w:r>
          </w:p>
        </w:tc>
        <w:tc>
          <w:tcPr>
            <w:tcW w:w="2333" w:type="dxa"/>
            <w:tcBorders>
              <w:top w:val="single" w:color="000000" w:sz="2" w:space="0"/>
              <w:left w:val="single" w:color="000000" w:sz="2" w:space="0"/>
              <w:bottom w:val="single" w:color="000000" w:sz="2" w:space="0"/>
              <w:right w:val="single" w:color="000000" w:sz="2" w:space="0"/>
            </w:tcBorders>
          </w:tcPr>
          <w:p w14:paraId="1EB331F3">
            <w:pPr>
              <w:pStyle w:val="21"/>
              <w:spacing w:before="128" w:line="221" w:lineRule="auto"/>
              <w:ind w:left="572" w:right="-132" w:rightChars="-63"/>
            </w:pPr>
            <w:r>
              <w:rPr>
                <w:spacing w:val="-2"/>
              </w:rPr>
              <w:t>谈判有效期</w:t>
            </w:r>
          </w:p>
        </w:tc>
        <w:tc>
          <w:tcPr>
            <w:tcW w:w="6414" w:type="dxa"/>
            <w:tcBorders>
              <w:top w:val="single" w:color="000000" w:sz="2" w:space="0"/>
              <w:left w:val="single" w:color="000000" w:sz="2" w:space="0"/>
              <w:bottom w:val="single" w:color="000000" w:sz="2" w:space="0"/>
              <w:right w:val="single" w:color="000000" w:sz="2" w:space="0"/>
            </w:tcBorders>
          </w:tcPr>
          <w:p w14:paraId="331B3408">
            <w:pPr>
              <w:pStyle w:val="21"/>
              <w:spacing w:before="128" w:line="221" w:lineRule="auto"/>
              <w:ind w:left="115" w:right="-132" w:rightChars="-63"/>
            </w:pPr>
            <w:r>
              <w:rPr>
                <w:spacing w:val="-2"/>
              </w:rPr>
              <w:t>提交响应文件截止之日起</w:t>
            </w:r>
            <w:r>
              <w:rPr>
                <w:spacing w:val="-44"/>
              </w:rPr>
              <w:t xml:space="preserve"> </w:t>
            </w:r>
            <w:r>
              <w:rPr>
                <w:spacing w:val="-2"/>
              </w:rPr>
              <w:t>90</w:t>
            </w:r>
            <w:r>
              <w:rPr>
                <w:spacing w:val="-46"/>
              </w:rPr>
              <w:t xml:space="preserve"> </w:t>
            </w:r>
            <w:r>
              <w:rPr>
                <w:spacing w:val="-2"/>
              </w:rPr>
              <w:t>天</w:t>
            </w:r>
          </w:p>
        </w:tc>
      </w:tr>
      <w:tr w14:paraId="460FD4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39" w:type="dxa"/>
            <w:tcBorders>
              <w:top w:val="single" w:color="000000" w:sz="2" w:space="0"/>
              <w:left w:val="single" w:color="000000" w:sz="2" w:space="0"/>
              <w:bottom w:val="single" w:color="000000" w:sz="2" w:space="0"/>
              <w:right w:val="single" w:color="000000" w:sz="2" w:space="0"/>
            </w:tcBorders>
          </w:tcPr>
          <w:p w14:paraId="1C9AAE9C">
            <w:pPr>
              <w:pStyle w:val="21"/>
              <w:spacing w:before="165" w:line="182" w:lineRule="auto"/>
              <w:ind w:left="416" w:right="-132" w:rightChars="-63"/>
            </w:pPr>
            <w:r>
              <w:t>8</w:t>
            </w:r>
          </w:p>
        </w:tc>
        <w:tc>
          <w:tcPr>
            <w:tcW w:w="2333" w:type="dxa"/>
            <w:tcBorders>
              <w:top w:val="single" w:color="000000" w:sz="2" w:space="0"/>
              <w:left w:val="single" w:color="000000" w:sz="2" w:space="0"/>
              <w:bottom w:val="single" w:color="000000" w:sz="2" w:space="0"/>
              <w:right w:val="single" w:color="000000" w:sz="2" w:space="0"/>
            </w:tcBorders>
          </w:tcPr>
          <w:p w14:paraId="4132C3E4">
            <w:pPr>
              <w:pStyle w:val="21"/>
              <w:spacing w:before="127" w:line="221" w:lineRule="auto"/>
              <w:ind w:left="692" w:right="-132" w:rightChars="-63"/>
            </w:pPr>
            <w:r>
              <w:rPr>
                <w:spacing w:val="-3"/>
              </w:rPr>
              <w:t>评审时间</w:t>
            </w:r>
          </w:p>
        </w:tc>
        <w:tc>
          <w:tcPr>
            <w:tcW w:w="6414" w:type="dxa"/>
            <w:tcBorders>
              <w:top w:val="single" w:color="000000" w:sz="2" w:space="0"/>
              <w:left w:val="single" w:color="000000" w:sz="2" w:space="0"/>
              <w:bottom w:val="single" w:color="000000" w:sz="2" w:space="0"/>
              <w:right w:val="single" w:color="000000" w:sz="2" w:space="0"/>
            </w:tcBorders>
          </w:tcPr>
          <w:p w14:paraId="16AC3909">
            <w:pPr>
              <w:pStyle w:val="21"/>
              <w:spacing w:before="127" w:line="221" w:lineRule="auto"/>
              <w:ind w:left="117" w:right="-132" w:rightChars="-63"/>
            </w:pPr>
            <w:r>
              <w:rPr>
                <w:rFonts w:hint="eastAsia" w:cs="宋体"/>
                <w:spacing w:val="-2"/>
                <w:sz w:val="24"/>
                <w:szCs w:val="24"/>
                <w:lang w:val="en-US" w:eastAsia="zh-CN"/>
              </w:rPr>
              <w:t>2026</w:t>
            </w:r>
            <w:r>
              <w:rPr>
                <w:rFonts w:ascii="宋体" w:eastAsia="宋体" w:cs="宋体"/>
                <w:spacing w:val="-2"/>
                <w:sz w:val="24"/>
                <w:szCs w:val="24"/>
              </w:rPr>
              <w:t>年</w:t>
            </w:r>
            <w:r>
              <w:rPr>
                <w:rFonts w:hint="eastAsia" w:cs="宋体"/>
                <w:spacing w:val="-2"/>
                <w:sz w:val="24"/>
                <w:szCs w:val="24"/>
                <w:lang w:val="en-US" w:eastAsia="zh-CN"/>
              </w:rPr>
              <w:t>4</w:t>
            </w:r>
            <w:r>
              <w:rPr>
                <w:rFonts w:hint="eastAsia" w:ascii="宋体" w:eastAsia="宋体" w:cs="宋体"/>
                <w:spacing w:val="-2"/>
                <w:sz w:val="24"/>
                <w:szCs w:val="24"/>
                <w:lang w:val="en-US" w:eastAsia="zh-CN"/>
              </w:rPr>
              <w:t>月</w:t>
            </w:r>
            <w:r>
              <w:rPr>
                <w:rFonts w:hint="eastAsia" w:cs="宋体"/>
                <w:spacing w:val="-2"/>
                <w:sz w:val="24"/>
                <w:szCs w:val="24"/>
                <w:lang w:val="en-US" w:eastAsia="zh-CN"/>
              </w:rPr>
              <w:t>2</w:t>
            </w:r>
            <w:r>
              <w:rPr>
                <w:rFonts w:ascii="宋体" w:eastAsia="宋体" w:cs="宋体"/>
                <w:spacing w:val="-2"/>
                <w:sz w:val="24"/>
                <w:szCs w:val="24"/>
              </w:rPr>
              <w:t>日</w:t>
            </w:r>
            <w:r>
              <w:rPr>
                <w:rFonts w:hint="eastAsia" w:cs="宋体"/>
                <w:spacing w:val="-2"/>
                <w:sz w:val="24"/>
                <w:szCs w:val="24"/>
                <w:lang w:val="en-US" w:eastAsia="zh-CN"/>
              </w:rPr>
              <w:t>9</w:t>
            </w:r>
            <w:r>
              <w:rPr>
                <w:rFonts w:hint="eastAsia" w:ascii="宋体" w:eastAsia="宋体" w:cs="宋体"/>
                <w:spacing w:val="-2"/>
                <w:sz w:val="24"/>
                <w:szCs w:val="24"/>
                <w:lang w:val="en-US" w:eastAsia="zh-CN"/>
              </w:rPr>
              <w:t>点</w:t>
            </w:r>
            <w:r>
              <w:rPr>
                <w:rFonts w:hint="eastAsia" w:cs="宋体"/>
                <w:spacing w:val="-2"/>
                <w:sz w:val="24"/>
                <w:szCs w:val="24"/>
                <w:lang w:val="en-US" w:eastAsia="zh-CN"/>
              </w:rPr>
              <w:t>30</w:t>
            </w:r>
            <w:r>
              <w:rPr>
                <w:rFonts w:hint="eastAsia" w:ascii="宋体" w:eastAsia="宋体" w:cs="宋体"/>
                <w:spacing w:val="-2"/>
                <w:sz w:val="24"/>
                <w:szCs w:val="24"/>
              </w:rPr>
              <w:t>（北京时间）</w:t>
            </w:r>
          </w:p>
        </w:tc>
      </w:tr>
      <w:tr w14:paraId="68F997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39" w:type="dxa"/>
            <w:tcBorders>
              <w:top w:val="single" w:color="000000" w:sz="2" w:space="0"/>
              <w:left w:val="single" w:color="000000" w:sz="2" w:space="0"/>
              <w:bottom w:val="single" w:color="000000" w:sz="2" w:space="0"/>
              <w:right w:val="single" w:color="000000" w:sz="2" w:space="0"/>
            </w:tcBorders>
          </w:tcPr>
          <w:p w14:paraId="4A6AF56E">
            <w:pPr>
              <w:pStyle w:val="21"/>
              <w:spacing w:before="166" w:line="182" w:lineRule="auto"/>
              <w:ind w:left="416" w:right="-132" w:rightChars="-63"/>
            </w:pPr>
            <w:r>
              <w:t>9</w:t>
            </w:r>
          </w:p>
        </w:tc>
        <w:tc>
          <w:tcPr>
            <w:tcW w:w="2333" w:type="dxa"/>
            <w:tcBorders>
              <w:top w:val="single" w:color="000000" w:sz="2" w:space="0"/>
              <w:left w:val="single" w:color="000000" w:sz="2" w:space="0"/>
              <w:bottom w:val="single" w:color="000000" w:sz="2" w:space="0"/>
              <w:right w:val="single" w:color="000000" w:sz="2" w:space="0"/>
            </w:tcBorders>
          </w:tcPr>
          <w:p w14:paraId="124EE2F5">
            <w:pPr>
              <w:pStyle w:val="21"/>
              <w:spacing w:before="128" w:line="221" w:lineRule="auto"/>
              <w:ind w:left="463" w:right="-132" w:rightChars="-63"/>
            </w:pPr>
            <w:r>
              <w:rPr>
                <w:spacing w:val="-4"/>
              </w:rPr>
              <w:t>资格审查方式</w:t>
            </w:r>
          </w:p>
        </w:tc>
        <w:tc>
          <w:tcPr>
            <w:tcW w:w="6414" w:type="dxa"/>
            <w:tcBorders>
              <w:top w:val="single" w:color="000000" w:sz="2" w:space="0"/>
              <w:left w:val="single" w:color="000000" w:sz="2" w:space="0"/>
              <w:bottom w:val="single" w:color="000000" w:sz="2" w:space="0"/>
              <w:right w:val="single" w:color="000000" w:sz="2" w:space="0"/>
            </w:tcBorders>
          </w:tcPr>
          <w:p w14:paraId="0DB82B54">
            <w:pPr>
              <w:pStyle w:val="21"/>
              <w:spacing w:before="128" w:line="221" w:lineRule="auto"/>
              <w:ind w:left="124" w:right="-132" w:rightChars="-63"/>
            </w:pPr>
            <w:r>
              <w:rPr>
                <w:spacing w:val="-5"/>
              </w:rPr>
              <w:t>资格后审</w:t>
            </w:r>
          </w:p>
        </w:tc>
      </w:tr>
      <w:tr w14:paraId="2D25A2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3" w:hRule="atLeast"/>
        </w:trPr>
        <w:tc>
          <w:tcPr>
            <w:tcW w:w="939" w:type="dxa"/>
            <w:tcBorders>
              <w:top w:val="single" w:color="000000" w:sz="2" w:space="0"/>
              <w:left w:val="single" w:color="000000" w:sz="2" w:space="0"/>
              <w:bottom w:val="single" w:color="000000" w:sz="2" w:space="0"/>
              <w:right w:val="single" w:color="000000" w:sz="2" w:space="0"/>
            </w:tcBorders>
          </w:tcPr>
          <w:p w14:paraId="03E0DE93">
            <w:pPr>
              <w:pStyle w:val="21"/>
              <w:spacing w:before="270" w:line="185" w:lineRule="auto"/>
              <w:ind w:left="373" w:right="-132" w:rightChars="-63"/>
            </w:pPr>
            <w:r>
              <w:rPr>
                <w:spacing w:val="-14"/>
              </w:rPr>
              <w:t>10</w:t>
            </w:r>
          </w:p>
        </w:tc>
        <w:tc>
          <w:tcPr>
            <w:tcW w:w="2333" w:type="dxa"/>
            <w:tcBorders>
              <w:top w:val="single" w:color="000000" w:sz="2" w:space="0"/>
              <w:left w:val="single" w:color="000000" w:sz="2" w:space="0"/>
              <w:bottom w:val="single" w:color="000000" w:sz="2" w:space="0"/>
              <w:right w:val="single" w:color="000000" w:sz="2" w:space="0"/>
            </w:tcBorders>
          </w:tcPr>
          <w:p w14:paraId="76D36C5F">
            <w:pPr>
              <w:pStyle w:val="21"/>
              <w:spacing w:before="232" w:line="218" w:lineRule="auto"/>
              <w:ind w:left="696" w:right="-132" w:rightChars="-63"/>
            </w:pPr>
            <w:r>
              <w:rPr>
                <w:spacing w:val="-4"/>
              </w:rPr>
              <w:t>最终报价</w:t>
            </w:r>
          </w:p>
        </w:tc>
        <w:tc>
          <w:tcPr>
            <w:tcW w:w="6414" w:type="dxa"/>
            <w:tcBorders>
              <w:top w:val="single" w:color="000000" w:sz="2" w:space="0"/>
              <w:left w:val="single" w:color="000000" w:sz="2" w:space="0"/>
              <w:bottom w:val="single" w:color="000000" w:sz="2" w:space="0"/>
              <w:right w:val="single" w:color="000000" w:sz="2" w:space="0"/>
            </w:tcBorders>
          </w:tcPr>
          <w:p w14:paraId="3B690407">
            <w:pPr>
              <w:pStyle w:val="21"/>
              <w:spacing w:before="39" w:line="283" w:lineRule="auto"/>
              <w:ind w:left="117" w:right="-132" w:rightChars="-63" w:hanging="4"/>
            </w:pPr>
            <w:r>
              <w:rPr>
                <w:spacing w:val="8"/>
              </w:rPr>
              <w:t>对谈判文件作出实质性响应的所有供应商在评标现场进</w:t>
            </w:r>
            <w:r>
              <w:rPr>
                <w:spacing w:val="-1"/>
              </w:rPr>
              <w:t>行最终报价。最终报价不得超过响应文件中的报价。</w:t>
            </w:r>
          </w:p>
        </w:tc>
      </w:tr>
      <w:tr w14:paraId="66C9C6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939" w:type="dxa"/>
            <w:tcBorders>
              <w:top w:val="single" w:color="000000" w:sz="2" w:space="0"/>
              <w:left w:val="single" w:color="000000" w:sz="2" w:space="0"/>
              <w:bottom w:val="single" w:color="000000" w:sz="2" w:space="0"/>
              <w:right w:val="single" w:color="000000" w:sz="2" w:space="0"/>
            </w:tcBorders>
          </w:tcPr>
          <w:p w14:paraId="79852841">
            <w:pPr>
              <w:pStyle w:val="21"/>
              <w:spacing w:before="269" w:line="185" w:lineRule="auto"/>
              <w:ind w:left="373" w:right="-132" w:rightChars="-63"/>
            </w:pPr>
            <w:r>
              <w:rPr>
                <w:spacing w:val="-14"/>
              </w:rPr>
              <w:t>11</w:t>
            </w:r>
          </w:p>
        </w:tc>
        <w:tc>
          <w:tcPr>
            <w:tcW w:w="2333" w:type="dxa"/>
            <w:tcBorders>
              <w:top w:val="single" w:color="000000" w:sz="2" w:space="0"/>
              <w:left w:val="single" w:color="000000" w:sz="2" w:space="0"/>
              <w:bottom w:val="single" w:color="000000" w:sz="2" w:space="0"/>
              <w:right w:val="single" w:color="000000" w:sz="2" w:space="0"/>
            </w:tcBorders>
          </w:tcPr>
          <w:p w14:paraId="431DAB0A">
            <w:pPr>
              <w:pStyle w:val="21"/>
              <w:spacing w:before="232" w:line="223" w:lineRule="auto"/>
              <w:ind w:left="935" w:right="-132" w:rightChars="-63"/>
            </w:pPr>
            <w:r>
              <w:rPr>
                <w:spacing w:val="-6"/>
              </w:rPr>
              <w:t>成交</w:t>
            </w:r>
          </w:p>
        </w:tc>
        <w:tc>
          <w:tcPr>
            <w:tcW w:w="6414" w:type="dxa"/>
            <w:tcBorders>
              <w:top w:val="single" w:color="000000" w:sz="2" w:space="0"/>
              <w:left w:val="single" w:color="000000" w:sz="2" w:space="0"/>
              <w:bottom w:val="single" w:color="000000" w:sz="2" w:space="0"/>
              <w:right w:val="single" w:color="000000" w:sz="2" w:space="0"/>
            </w:tcBorders>
          </w:tcPr>
          <w:p w14:paraId="5E63D24C">
            <w:pPr>
              <w:pStyle w:val="21"/>
              <w:spacing w:before="41" w:line="281" w:lineRule="auto"/>
              <w:ind w:left="116" w:right="-132" w:rightChars="-63"/>
            </w:pPr>
            <w:r>
              <w:t>成交供应商收到成交通知书后，最迟应在</w:t>
            </w:r>
            <w:r>
              <w:rPr>
                <w:spacing w:val="-42"/>
              </w:rPr>
              <w:t xml:space="preserve"> </w:t>
            </w:r>
            <w:r>
              <w:t>30 日内与采购</w:t>
            </w:r>
            <w:r>
              <w:rPr>
                <w:spacing w:val="-2"/>
              </w:rPr>
              <w:t>人签订合同。</w:t>
            </w:r>
          </w:p>
        </w:tc>
      </w:tr>
      <w:tr w14:paraId="52EE23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39" w:type="dxa"/>
            <w:tcBorders>
              <w:top w:val="single" w:color="000000" w:sz="2" w:space="0"/>
              <w:left w:val="single" w:color="000000" w:sz="2" w:space="0"/>
              <w:bottom w:val="single" w:color="000000" w:sz="2" w:space="0"/>
              <w:right w:val="single" w:color="000000" w:sz="2" w:space="0"/>
            </w:tcBorders>
          </w:tcPr>
          <w:p w14:paraId="2895AEDC">
            <w:pPr>
              <w:pStyle w:val="21"/>
              <w:spacing w:before="166" w:line="185" w:lineRule="auto"/>
              <w:ind w:left="373" w:right="-132" w:rightChars="-63"/>
            </w:pPr>
            <w:r>
              <w:rPr>
                <w:spacing w:val="-14"/>
              </w:rPr>
              <w:t>12</w:t>
            </w:r>
          </w:p>
        </w:tc>
        <w:tc>
          <w:tcPr>
            <w:tcW w:w="2333" w:type="dxa"/>
            <w:tcBorders>
              <w:top w:val="single" w:color="000000" w:sz="2" w:space="0"/>
              <w:left w:val="single" w:color="000000" w:sz="2" w:space="0"/>
              <w:bottom w:val="single" w:color="000000" w:sz="2" w:space="0"/>
              <w:right w:val="single" w:color="000000" w:sz="2" w:space="0"/>
            </w:tcBorders>
          </w:tcPr>
          <w:p w14:paraId="407D84EC">
            <w:pPr>
              <w:pStyle w:val="21"/>
              <w:spacing w:before="129" w:line="221" w:lineRule="auto"/>
              <w:ind w:left="572" w:right="-132" w:rightChars="-63"/>
            </w:pPr>
            <w:r>
              <w:rPr>
                <w:spacing w:val="-2"/>
              </w:rPr>
              <w:t>谈判保证金</w:t>
            </w:r>
          </w:p>
        </w:tc>
        <w:tc>
          <w:tcPr>
            <w:tcW w:w="6414" w:type="dxa"/>
            <w:tcBorders>
              <w:top w:val="single" w:color="000000" w:sz="2" w:space="0"/>
              <w:left w:val="single" w:color="000000" w:sz="2" w:space="0"/>
              <w:bottom w:val="single" w:color="000000" w:sz="2" w:space="0"/>
              <w:right w:val="single" w:color="000000" w:sz="2" w:space="0"/>
            </w:tcBorders>
          </w:tcPr>
          <w:p w14:paraId="44587008">
            <w:pPr>
              <w:pStyle w:val="21"/>
              <w:spacing w:before="129" w:line="221" w:lineRule="auto"/>
              <w:ind w:left="118" w:right="-132" w:rightChars="-63"/>
            </w:pPr>
            <w:r>
              <w:rPr>
                <w:spacing w:val="-5"/>
              </w:rPr>
              <w:t>不收取</w:t>
            </w:r>
          </w:p>
        </w:tc>
      </w:tr>
      <w:tr w14:paraId="579F08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39" w:type="dxa"/>
            <w:tcBorders>
              <w:top w:val="single" w:color="000000" w:sz="2" w:space="0"/>
              <w:left w:val="single" w:color="000000" w:sz="2" w:space="0"/>
              <w:bottom w:val="single" w:color="000000" w:sz="2" w:space="0"/>
              <w:right w:val="single" w:color="000000" w:sz="2" w:space="0"/>
            </w:tcBorders>
          </w:tcPr>
          <w:p w14:paraId="6A6ED192">
            <w:pPr>
              <w:pStyle w:val="21"/>
              <w:spacing w:before="165" w:line="185" w:lineRule="auto"/>
              <w:ind w:left="373" w:right="-132" w:rightChars="-63"/>
            </w:pPr>
            <w:r>
              <w:rPr>
                <w:spacing w:val="-14"/>
              </w:rPr>
              <w:t>13</w:t>
            </w:r>
          </w:p>
        </w:tc>
        <w:tc>
          <w:tcPr>
            <w:tcW w:w="2333" w:type="dxa"/>
            <w:tcBorders>
              <w:top w:val="single" w:color="000000" w:sz="2" w:space="0"/>
              <w:left w:val="single" w:color="000000" w:sz="2" w:space="0"/>
              <w:bottom w:val="single" w:color="000000" w:sz="2" w:space="0"/>
              <w:right w:val="single" w:color="000000" w:sz="2" w:space="0"/>
            </w:tcBorders>
          </w:tcPr>
          <w:p w14:paraId="70B049C0">
            <w:pPr>
              <w:pStyle w:val="21"/>
              <w:spacing w:before="128" w:line="221" w:lineRule="auto"/>
              <w:ind w:left="577" w:right="-132" w:rightChars="-63"/>
            </w:pPr>
            <w:r>
              <w:rPr>
                <w:spacing w:val="-3"/>
              </w:rPr>
              <w:t>履约保证金</w:t>
            </w:r>
          </w:p>
        </w:tc>
        <w:tc>
          <w:tcPr>
            <w:tcW w:w="6414" w:type="dxa"/>
            <w:tcBorders>
              <w:top w:val="single" w:color="000000" w:sz="2" w:space="0"/>
              <w:left w:val="single" w:color="000000" w:sz="2" w:space="0"/>
              <w:bottom w:val="single" w:color="000000" w:sz="2" w:space="0"/>
              <w:right w:val="single" w:color="000000" w:sz="2" w:space="0"/>
            </w:tcBorders>
          </w:tcPr>
          <w:p w14:paraId="05484EB5">
            <w:pPr>
              <w:pStyle w:val="21"/>
              <w:spacing w:before="128" w:line="221" w:lineRule="auto"/>
              <w:ind w:left="118" w:right="-132" w:rightChars="-63"/>
            </w:pPr>
            <w:r>
              <w:rPr>
                <w:spacing w:val="-5"/>
              </w:rPr>
              <w:t>不收取</w:t>
            </w:r>
          </w:p>
        </w:tc>
      </w:tr>
      <w:tr w14:paraId="62DE9B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0" w:hRule="atLeast"/>
        </w:trPr>
        <w:tc>
          <w:tcPr>
            <w:tcW w:w="939" w:type="dxa"/>
            <w:tcBorders>
              <w:top w:val="single" w:color="000000" w:sz="2" w:space="0"/>
              <w:left w:val="single" w:color="000000" w:sz="2" w:space="0"/>
              <w:bottom w:val="single" w:color="000000" w:sz="2" w:space="0"/>
              <w:right w:val="single" w:color="000000" w:sz="2" w:space="0"/>
            </w:tcBorders>
          </w:tcPr>
          <w:p w14:paraId="7E74D8CD">
            <w:pPr>
              <w:spacing w:line="250" w:lineRule="auto"/>
              <w:ind w:right="-132" w:rightChars="-63"/>
            </w:pPr>
          </w:p>
          <w:p w14:paraId="28DC2FD6">
            <w:pPr>
              <w:spacing w:line="250" w:lineRule="auto"/>
              <w:ind w:right="-132" w:rightChars="-63"/>
            </w:pPr>
          </w:p>
          <w:p w14:paraId="499B57D4">
            <w:pPr>
              <w:pStyle w:val="21"/>
              <w:spacing w:before="78" w:line="185" w:lineRule="auto"/>
              <w:ind w:left="373" w:right="-132" w:rightChars="-63"/>
            </w:pPr>
            <w:r>
              <w:rPr>
                <w:spacing w:val="-14"/>
              </w:rPr>
              <w:t>14</w:t>
            </w:r>
          </w:p>
        </w:tc>
        <w:tc>
          <w:tcPr>
            <w:tcW w:w="2333" w:type="dxa"/>
            <w:tcBorders>
              <w:top w:val="single" w:color="000000" w:sz="2" w:space="0"/>
              <w:left w:val="single" w:color="000000" w:sz="2" w:space="0"/>
              <w:bottom w:val="single" w:color="000000" w:sz="2" w:space="0"/>
              <w:right w:val="single" w:color="000000" w:sz="2" w:space="0"/>
            </w:tcBorders>
          </w:tcPr>
          <w:p w14:paraId="52CA97FA">
            <w:pPr>
              <w:spacing w:line="463" w:lineRule="auto"/>
              <w:ind w:right="-132" w:rightChars="-63"/>
            </w:pPr>
          </w:p>
          <w:p w14:paraId="35190F86">
            <w:pPr>
              <w:pStyle w:val="21"/>
              <w:spacing w:before="78" w:line="221" w:lineRule="auto"/>
              <w:ind w:left="692" w:right="-132" w:rightChars="-63"/>
              <w:outlineLvl w:val="1"/>
            </w:pPr>
            <w:r>
              <w:rPr>
                <w:spacing w:val="-3"/>
              </w:rPr>
              <w:t>评标方法</w:t>
            </w:r>
          </w:p>
        </w:tc>
        <w:tc>
          <w:tcPr>
            <w:tcW w:w="6414" w:type="dxa"/>
            <w:tcBorders>
              <w:top w:val="single" w:color="000000" w:sz="2" w:space="0"/>
              <w:left w:val="single" w:color="000000" w:sz="2" w:space="0"/>
              <w:bottom w:val="single" w:color="000000" w:sz="2" w:space="0"/>
              <w:right w:val="single" w:color="000000" w:sz="2" w:space="0"/>
            </w:tcBorders>
          </w:tcPr>
          <w:p w14:paraId="121EA411">
            <w:pPr>
              <w:pStyle w:val="21"/>
              <w:spacing w:before="42" w:line="348" w:lineRule="auto"/>
              <w:ind w:left="113" w:right="-132" w:rightChars="-63" w:firstLine="1"/>
              <w:rPr>
                <w:spacing w:val="-2"/>
              </w:rPr>
            </w:pPr>
            <w:r>
              <w:rPr>
                <w:spacing w:val="-2"/>
              </w:rPr>
              <w:t>本项目采用最低评标价法。谈判小组应当从能满足谈判文件</w:t>
            </w:r>
          </w:p>
          <w:p w14:paraId="7008266D">
            <w:pPr>
              <w:pStyle w:val="21"/>
              <w:spacing w:before="42" w:line="348" w:lineRule="auto"/>
              <w:ind w:left="113" w:right="-132" w:rightChars="-63" w:firstLine="1"/>
              <w:rPr>
                <w:spacing w:val="-4"/>
              </w:rPr>
            </w:pPr>
            <w:r>
              <w:rPr>
                <w:spacing w:val="-2"/>
              </w:rPr>
              <w:t>实质性要求的供应商中，按照最后报价由低到高的顺序</w:t>
            </w:r>
            <w:r>
              <w:rPr>
                <w:spacing w:val="-4"/>
              </w:rPr>
              <w:t>提出</w:t>
            </w:r>
          </w:p>
          <w:p w14:paraId="072520F8">
            <w:pPr>
              <w:pStyle w:val="21"/>
              <w:spacing w:before="42" w:line="348" w:lineRule="auto"/>
              <w:ind w:left="113" w:right="-132" w:rightChars="-63" w:firstLine="1"/>
            </w:pPr>
            <w:r>
              <w:rPr>
                <w:spacing w:val="-42"/>
              </w:rPr>
              <w:t xml:space="preserve"> </w:t>
            </w:r>
            <w:r>
              <w:rPr>
                <w:spacing w:val="-4"/>
              </w:rPr>
              <w:t>3</w:t>
            </w:r>
            <w:r>
              <w:rPr>
                <w:spacing w:val="-48"/>
              </w:rPr>
              <w:t xml:space="preserve"> </w:t>
            </w:r>
            <w:r>
              <w:rPr>
                <w:spacing w:val="-4"/>
              </w:rPr>
              <w:t>名成交候选人。</w:t>
            </w:r>
          </w:p>
        </w:tc>
      </w:tr>
    </w:tbl>
    <w:p w14:paraId="121DE77E">
      <w:pPr>
        <w:pStyle w:val="7"/>
        <w:spacing w:line="245" w:lineRule="auto"/>
        <w:ind w:right="-132" w:rightChars="-63"/>
      </w:pPr>
    </w:p>
    <w:p w14:paraId="6361F1A0">
      <w:pPr>
        <w:pStyle w:val="7"/>
        <w:spacing w:line="245" w:lineRule="auto"/>
        <w:ind w:right="-132" w:rightChars="-63"/>
      </w:pPr>
    </w:p>
    <w:p w14:paraId="68199890">
      <w:pPr>
        <w:pStyle w:val="7"/>
        <w:spacing w:line="245" w:lineRule="auto"/>
        <w:ind w:right="-132" w:rightChars="-63"/>
      </w:pPr>
    </w:p>
    <w:p w14:paraId="3F72D526">
      <w:pPr>
        <w:pStyle w:val="7"/>
        <w:spacing w:line="245" w:lineRule="auto"/>
        <w:ind w:right="-132" w:rightChars="-63"/>
      </w:pPr>
    </w:p>
    <w:p w14:paraId="6819D77F">
      <w:pPr>
        <w:spacing w:before="311" w:line="221" w:lineRule="auto"/>
        <w:ind w:left="3981" w:right="-132" w:rightChars="-63"/>
        <w:outlineLvl w:val="1"/>
        <w:rPr>
          <w:rFonts w:ascii="宋体" w:eastAsia="宋体" w:cs="宋体"/>
          <w:sz w:val="28"/>
          <w:szCs w:val="28"/>
        </w:rPr>
      </w:pPr>
      <w:bookmarkStart w:id="9" w:name="bookmark8"/>
      <w:bookmarkEnd w:id="9"/>
      <w:bookmarkStart w:id="10" w:name="bookmark7"/>
      <w:bookmarkEnd w:id="10"/>
      <w:r>
        <w:rPr>
          <w:rFonts w:ascii="宋体" w:eastAsia="宋体" w:cs="宋体"/>
          <w:b/>
          <w:bCs/>
          <w:spacing w:val="-6"/>
          <w:sz w:val="28"/>
          <w:szCs w:val="28"/>
        </w:rPr>
        <w:t>一、总则</w:t>
      </w:r>
    </w:p>
    <w:p w14:paraId="029163E9">
      <w:pPr>
        <w:spacing w:before="79" w:line="355" w:lineRule="auto"/>
        <w:ind w:right="-132" w:rightChars="-63" w:firstLine="482"/>
        <w:rPr>
          <w:rFonts w:ascii="宋体" w:eastAsia="宋体" w:cs="宋体"/>
          <w:spacing w:val="-2"/>
          <w:sz w:val="24"/>
          <w:szCs w:val="24"/>
        </w:rPr>
      </w:pPr>
    </w:p>
    <w:p w14:paraId="58921977">
      <w:pPr>
        <w:spacing w:before="79" w:line="355" w:lineRule="auto"/>
        <w:ind w:right="-132" w:rightChars="-63" w:firstLine="482"/>
        <w:rPr>
          <w:rFonts w:ascii="宋体" w:eastAsia="宋体" w:cs="宋体"/>
          <w:b/>
          <w:bCs/>
          <w:spacing w:val="-2"/>
          <w:sz w:val="24"/>
          <w:szCs w:val="24"/>
        </w:rPr>
      </w:pPr>
      <w:r>
        <w:rPr>
          <w:rFonts w:hint="eastAsia" w:ascii="宋体" w:eastAsia="宋体" w:cs="宋体"/>
          <w:b/>
          <w:bCs/>
          <w:spacing w:val="-2"/>
          <w:sz w:val="24"/>
          <w:szCs w:val="24"/>
        </w:rPr>
        <w:t>（一）项目概况</w:t>
      </w:r>
    </w:p>
    <w:p w14:paraId="658E9C06">
      <w:pPr>
        <w:spacing w:before="79" w:line="355" w:lineRule="auto"/>
        <w:ind w:right="-132" w:rightChars="-63" w:firstLine="482"/>
        <w:rPr>
          <w:rFonts w:ascii="宋体" w:eastAsia="宋体" w:cs="宋体"/>
          <w:spacing w:val="-2"/>
          <w:sz w:val="24"/>
          <w:szCs w:val="24"/>
        </w:rPr>
      </w:pPr>
      <w:r>
        <w:rPr>
          <w:rFonts w:hint="eastAsia" w:ascii="宋体" w:eastAsia="宋体" w:cs="宋体"/>
          <w:spacing w:val="-2"/>
          <w:sz w:val="24"/>
          <w:szCs w:val="24"/>
        </w:rPr>
        <w:t>1、本项目已具备采购条件，现对本项目进行竞争性谈判采购。</w:t>
      </w:r>
    </w:p>
    <w:p w14:paraId="6A809FB7">
      <w:pPr>
        <w:spacing w:before="79" w:line="355" w:lineRule="auto"/>
        <w:ind w:right="-132" w:rightChars="-63" w:firstLine="482"/>
        <w:rPr>
          <w:rFonts w:ascii="宋体" w:eastAsia="宋体" w:cs="宋体"/>
          <w:spacing w:val="-2"/>
          <w:sz w:val="24"/>
          <w:szCs w:val="24"/>
        </w:rPr>
      </w:pPr>
      <w:r>
        <w:rPr>
          <w:rFonts w:hint="eastAsia" w:ascii="宋体" w:eastAsia="宋体" w:cs="宋体"/>
          <w:spacing w:val="-2"/>
          <w:sz w:val="24"/>
          <w:szCs w:val="24"/>
        </w:rPr>
        <w:t>2、采购人：见供应商须知前附表。</w:t>
      </w:r>
    </w:p>
    <w:p w14:paraId="16C0A097">
      <w:pPr>
        <w:spacing w:before="79" w:line="355" w:lineRule="auto"/>
        <w:ind w:right="-132" w:rightChars="-63" w:firstLine="482"/>
        <w:rPr>
          <w:rFonts w:ascii="宋体" w:eastAsia="宋体" w:cs="宋体"/>
          <w:spacing w:val="-2"/>
          <w:sz w:val="24"/>
          <w:szCs w:val="24"/>
        </w:rPr>
      </w:pPr>
      <w:r>
        <w:rPr>
          <w:rFonts w:hint="eastAsia" w:ascii="宋体" w:eastAsia="宋体" w:cs="宋体"/>
          <w:spacing w:val="-2"/>
          <w:sz w:val="24"/>
          <w:szCs w:val="24"/>
        </w:rPr>
        <w:t>3、项目名称：见供应商须知前附表。</w:t>
      </w:r>
    </w:p>
    <w:p w14:paraId="52735647">
      <w:pPr>
        <w:spacing w:before="79" w:line="355" w:lineRule="auto"/>
        <w:ind w:right="-132" w:rightChars="-63" w:firstLine="482"/>
        <w:rPr>
          <w:rFonts w:ascii="宋体" w:eastAsia="宋体" w:cs="宋体"/>
          <w:b/>
          <w:bCs/>
          <w:spacing w:val="-2"/>
          <w:sz w:val="24"/>
          <w:szCs w:val="24"/>
        </w:rPr>
      </w:pPr>
      <w:r>
        <w:rPr>
          <w:rFonts w:hint="eastAsia" w:ascii="宋体" w:eastAsia="宋体" w:cs="宋体"/>
          <w:b/>
          <w:bCs/>
          <w:spacing w:val="-2"/>
          <w:sz w:val="24"/>
          <w:szCs w:val="24"/>
        </w:rPr>
        <w:t>（二）供应商的资格要求</w:t>
      </w:r>
    </w:p>
    <w:p w14:paraId="39EE5439">
      <w:pPr>
        <w:spacing w:before="79" w:line="355" w:lineRule="auto"/>
        <w:ind w:right="-132" w:rightChars="-63" w:firstLine="482"/>
        <w:rPr>
          <w:rFonts w:ascii="宋体" w:eastAsia="宋体" w:cs="宋体"/>
          <w:spacing w:val="-2"/>
          <w:sz w:val="24"/>
          <w:szCs w:val="24"/>
        </w:rPr>
      </w:pPr>
      <w:r>
        <w:rPr>
          <w:rFonts w:hint="eastAsia" w:ascii="宋体" w:eastAsia="宋体" w:cs="宋体"/>
          <w:spacing w:val="-2"/>
          <w:sz w:val="24"/>
          <w:szCs w:val="24"/>
        </w:rPr>
        <w:t>详见竞争性谈判公告。</w:t>
      </w:r>
    </w:p>
    <w:p w14:paraId="1588503A">
      <w:pPr>
        <w:spacing w:before="79" w:line="355" w:lineRule="auto"/>
        <w:ind w:right="-132" w:rightChars="-63" w:firstLine="482"/>
        <w:rPr>
          <w:rFonts w:ascii="宋体" w:eastAsia="宋体" w:cs="宋体"/>
          <w:b/>
          <w:bCs/>
          <w:spacing w:val="-2"/>
          <w:sz w:val="24"/>
          <w:szCs w:val="24"/>
        </w:rPr>
      </w:pPr>
      <w:r>
        <w:rPr>
          <w:rFonts w:hint="eastAsia" w:ascii="宋体" w:eastAsia="宋体" w:cs="宋体"/>
          <w:b/>
          <w:bCs/>
          <w:spacing w:val="-2"/>
          <w:sz w:val="24"/>
          <w:szCs w:val="24"/>
        </w:rPr>
        <w:t>（三）谈判费用及报价需要注意的其它事项</w:t>
      </w:r>
    </w:p>
    <w:p w14:paraId="729B8151">
      <w:pPr>
        <w:spacing w:before="79" w:line="355" w:lineRule="auto"/>
        <w:ind w:right="-132" w:rightChars="-63" w:firstLine="482"/>
        <w:rPr>
          <w:rFonts w:ascii="宋体" w:eastAsia="宋体" w:cs="宋体"/>
          <w:spacing w:val="-2"/>
          <w:sz w:val="24"/>
          <w:szCs w:val="24"/>
        </w:rPr>
      </w:pPr>
      <w:r>
        <w:rPr>
          <w:rFonts w:hint="eastAsia" w:ascii="宋体" w:eastAsia="宋体" w:cs="宋体"/>
          <w:spacing w:val="-2"/>
          <w:sz w:val="24"/>
          <w:szCs w:val="24"/>
        </w:rPr>
        <w:t>不管谈判结果如何，供应商应承担其编制响应文件与递交响应文件所涉及的一切费用,且采购人对上述费用不负任何责任。供应商应对本项目的所有情况进行详尽了解，并充分理解为之所承担的风险、义务和责任,了解一切可能影响报价的因素，供应商应对自行获取资料信息的正确性负全责,因此所需费用自行承担。一旦成交，成交供应商不可以以不完全了解实际为由提出额外的补偿、费用增加及延长项目完成期限要求。</w:t>
      </w:r>
    </w:p>
    <w:p w14:paraId="30D214F9">
      <w:pPr>
        <w:spacing w:before="300" w:line="221" w:lineRule="auto"/>
        <w:ind w:left="3698" w:right="-132" w:rightChars="-63"/>
        <w:outlineLvl w:val="1"/>
        <w:rPr>
          <w:rFonts w:ascii="宋体" w:eastAsia="宋体" w:cs="宋体"/>
          <w:sz w:val="28"/>
          <w:szCs w:val="28"/>
        </w:rPr>
      </w:pPr>
      <w:bookmarkStart w:id="11" w:name="bookmark10"/>
      <w:bookmarkEnd w:id="11"/>
      <w:bookmarkStart w:id="12" w:name="bookmark9"/>
      <w:bookmarkEnd w:id="12"/>
      <w:r>
        <w:rPr>
          <w:rFonts w:ascii="宋体" w:eastAsia="宋体" w:cs="宋体"/>
          <w:b/>
          <w:bCs/>
          <w:spacing w:val="-5"/>
          <w:sz w:val="28"/>
          <w:szCs w:val="28"/>
        </w:rPr>
        <w:t>二、谈判文件</w:t>
      </w:r>
    </w:p>
    <w:p w14:paraId="1373C28E">
      <w:pPr>
        <w:spacing w:before="79" w:line="355" w:lineRule="auto"/>
        <w:ind w:right="-132" w:rightChars="-63" w:firstLine="482"/>
        <w:rPr>
          <w:rFonts w:ascii="宋体" w:eastAsia="宋体" w:cs="宋体"/>
          <w:spacing w:val="-2"/>
          <w:sz w:val="24"/>
          <w:szCs w:val="24"/>
        </w:rPr>
      </w:pPr>
    </w:p>
    <w:p w14:paraId="750FBFD8">
      <w:pPr>
        <w:spacing w:before="79" w:line="355" w:lineRule="auto"/>
        <w:ind w:right="-132" w:rightChars="-63" w:firstLine="482"/>
        <w:rPr>
          <w:rFonts w:ascii="宋体" w:eastAsia="宋体" w:cs="宋体"/>
          <w:b/>
          <w:bCs/>
          <w:spacing w:val="-2"/>
          <w:sz w:val="24"/>
          <w:szCs w:val="24"/>
        </w:rPr>
      </w:pPr>
      <w:r>
        <w:rPr>
          <w:rFonts w:hint="eastAsia" w:ascii="宋体" w:eastAsia="宋体" w:cs="宋体"/>
          <w:b/>
          <w:bCs/>
          <w:spacing w:val="-2"/>
          <w:sz w:val="24"/>
          <w:szCs w:val="24"/>
        </w:rPr>
        <w:t>（四）谈判文件的组成</w:t>
      </w:r>
    </w:p>
    <w:p w14:paraId="5FC1C54E">
      <w:pPr>
        <w:spacing w:before="79" w:line="355" w:lineRule="auto"/>
        <w:ind w:right="-132" w:rightChars="-63" w:firstLine="482"/>
        <w:rPr>
          <w:rFonts w:ascii="宋体" w:eastAsia="宋体" w:cs="宋体"/>
          <w:spacing w:val="-2"/>
          <w:sz w:val="24"/>
          <w:szCs w:val="24"/>
        </w:rPr>
      </w:pPr>
      <w:r>
        <w:rPr>
          <w:rFonts w:hint="eastAsia" w:ascii="宋体" w:eastAsia="宋体" w:cs="宋体"/>
          <w:spacing w:val="-2"/>
          <w:sz w:val="24"/>
          <w:szCs w:val="24"/>
        </w:rPr>
        <w:t>1、谈判文件包括本文件及所有按第（六）条发出的修改澄清通知。</w:t>
      </w:r>
    </w:p>
    <w:p w14:paraId="07767F4F">
      <w:pPr>
        <w:spacing w:before="79" w:line="355" w:lineRule="auto"/>
        <w:ind w:right="-132" w:rightChars="-63" w:firstLine="482"/>
        <w:rPr>
          <w:rFonts w:ascii="宋体" w:eastAsia="宋体" w:cs="宋体"/>
          <w:spacing w:val="-2"/>
          <w:sz w:val="24"/>
          <w:szCs w:val="24"/>
        </w:rPr>
      </w:pPr>
      <w:r>
        <w:rPr>
          <w:rFonts w:hint="eastAsia" w:ascii="宋体" w:eastAsia="宋体" w:cs="宋体"/>
          <w:spacing w:val="-2"/>
          <w:sz w:val="24"/>
          <w:szCs w:val="24"/>
        </w:rPr>
        <w:t>2、供应商应认真审阅谈判文件所有的内容，如果供应商的响应文件不能实质性地响应谈判文件要求，责任由供应商自负。</w:t>
      </w:r>
    </w:p>
    <w:p w14:paraId="2F2BF07B">
      <w:pPr>
        <w:spacing w:before="79" w:line="355" w:lineRule="auto"/>
        <w:ind w:right="-132" w:rightChars="-63" w:firstLine="482"/>
        <w:rPr>
          <w:rFonts w:ascii="宋体" w:eastAsia="宋体" w:cs="宋体"/>
          <w:b/>
          <w:bCs/>
          <w:spacing w:val="-2"/>
          <w:sz w:val="24"/>
          <w:szCs w:val="24"/>
        </w:rPr>
      </w:pPr>
      <w:r>
        <w:rPr>
          <w:rFonts w:hint="eastAsia" w:ascii="宋体" w:eastAsia="宋体" w:cs="宋体"/>
          <w:b/>
          <w:bCs/>
          <w:spacing w:val="-2"/>
          <w:sz w:val="24"/>
          <w:szCs w:val="24"/>
        </w:rPr>
        <w:t>（五）谈判文件的澄清</w:t>
      </w:r>
    </w:p>
    <w:p w14:paraId="17907C74">
      <w:pPr>
        <w:spacing w:before="79" w:line="355" w:lineRule="auto"/>
        <w:ind w:right="-132" w:rightChars="-63" w:firstLine="482"/>
        <w:rPr>
          <w:rFonts w:ascii="宋体" w:eastAsia="宋体" w:cs="宋体"/>
          <w:spacing w:val="-2"/>
          <w:sz w:val="24"/>
          <w:szCs w:val="24"/>
        </w:rPr>
      </w:pPr>
      <w:r>
        <w:rPr>
          <w:rFonts w:hint="eastAsia" w:ascii="宋体" w:eastAsia="宋体" w:cs="宋体"/>
          <w:spacing w:val="-2"/>
          <w:sz w:val="24"/>
          <w:szCs w:val="24"/>
        </w:rPr>
        <w:t>1、本项目谈判文件的澄清采用下列方式：</w:t>
      </w:r>
    </w:p>
    <w:p w14:paraId="007CFF3C">
      <w:pPr>
        <w:spacing w:before="79" w:line="355" w:lineRule="auto"/>
        <w:ind w:right="-132" w:rightChars="-63" w:firstLine="482"/>
        <w:rPr>
          <w:rFonts w:ascii="宋体" w:eastAsia="宋体" w:cs="宋体"/>
          <w:spacing w:val="-2"/>
          <w:sz w:val="24"/>
          <w:szCs w:val="24"/>
        </w:rPr>
      </w:pPr>
      <w:r>
        <w:rPr>
          <w:rFonts w:hint="eastAsia" w:ascii="宋体" w:eastAsia="宋体" w:cs="宋体"/>
          <w:spacing w:val="-2"/>
          <w:sz w:val="24"/>
          <w:szCs w:val="24"/>
        </w:rPr>
        <w:t>供应商在收到谈判文件后，若有疑问需要澄清，应于收到谈判文件后 2 日内以书面</w:t>
      </w:r>
    </w:p>
    <w:p w14:paraId="762D6C62">
      <w:pPr>
        <w:spacing w:before="79" w:line="355" w:lineRule="auto"/>
        <w:ind w:right="-132" w:rightChars="-63"/>
        <w:rPr>
          <w:rFonts w:ascii="宋体" w:eastAsia="宋体" w:cs="宋体"/>
          <w:spacing w:val="-2"/>
          <w:sz w:val="24"/>
          <w:szCs w:val="24"/>
        </w:rPr>
      </w:pPr>
      <w:r>
        <w:rPr>
          <w:rFonts w:hint="eastAsia" w:ascii="宋体" w:eastAsia="宋体" w:cs="宋体"/>
          <w:spacing w:val="-2"/>
          <w:sz w:val="24"/>
          <w:szCs w:val="24"/>
        </w:rPr>
        <w:t>形式（包括书面文字、传真）向采购人提出，采购人将以书面形式予以解答。</w:t>
      </w:r>
    </w:p>
    <w:p w14:paraId="365EF819">
      <w:pPr>
        <w:spacing w:before="79" w:line="355" w:lineRule="auto"/>
        <w:ind w:right="-132" w:rightChars="-63" w:firstLine="482"/>
        <w:rPr>
          <w:rFonts w:ascii="宋体" w:eastAsia="宋体" w:cs="宋体"/>
          <w:spacing w:val="-2"/>
          <w:sz w:val="24"/>
          <w:szCs w:val="24"/>
        </w:rPr>
      </w:pPr>
      <w:r>
        <w:rPr>
          <w:rFonts w:hint="eastAsia" w:ascii="宋体" w:eastAsia="宋体" w:cs="宋体"/>
          <w:spacing w:val="-2"/>
          <w:sz w:val="24"/>
          <w:szCs w:val="24"/>
        </w:rPr>
        <w:t>2、所有问题的解答，将在 3日内提供给所有供应商。由此而产生的对谈判文件内容的修改，以修改通知的方式发出。</w:t>
      </w:r>
    </w:p>
    <w:p w14:paraId="22AF050B">
      <w:pPr>
        <w:spacing w:before="79" w:line="355" w:lineRule="auto"/>
        <w:ind w:right="-132" w:rightChars="-63" w:firstLine="482"/>
        <w:rPr>
          <w:rFonts w:ascii="宋体" w:eastAsia="宋体" w:cs="宋体"/>
          <w:b/>
          <w:bCs/>
          <w:spacing w:val="-2"/>
          <w:sz w:val="24"/>
          <w:szCs w:val="24"/>
        </w:rPr>
      </w:pPr>
      <w:r>
        <w:rPr>
          <w:rFonts w:hint="eastAsia" w:ascii="宋体" w:eastAsia="宋体" w:cs="宋体"/>
          <w:b/>
          <w:bCs/>
          <w:spacing w:val="-2"/>
          <w:sz w:val="24"/>
          <w:szCs w:val="24"/>
        </w:rPr>
        <w:t>（六）谈判文件的修改</w:t>
      </w:r>
    </w:p>
    <w:p w14:paraId="0D147CBA">
      <w:pPr>
        <w:spacing w:before="79" w:line="355" w:lineRule="auto"/>
        <w:ind w:right="-132" w:rightChars="-63" w:firstLine="482"/>
        <w:rPr>
          <w:rFonts w:ascii="宋体" w:eastAsia="宋体" w:cs="宋体"/>
          <w:spacing w:val="-2"/>
          <w:sz w:val="24"/>
          <w:szCs w:val="24"/>
        </w:rPr>
      </w:pPr>
    </w:p>
    <w:p w14:paraId="1005E6F2">
      <w:pPr>
        <w:spacing w:before="79" w:line="355" w:lineRule="auto"/>
        <w:ind w:right="-132" w:rightChars="-63" w:firstLine="482"/>
        <w:rPr>
          <w:rFonts w:ascii="宋体" w:eastAsia="宋体" w:cs="宋体"/>
          <w:spacing w:val="-2"/>
          <w:sz w:val="24"/>
          <w:szCs w:val="24"/>
        </w:rPr>
      </w:pPr>
      <w:r>
        <w:rPr>
          <w:rFonts w:hint="eastAsia" w:ascii="宋体" w:eastAsia="宋体" w:cs="宋体"/>
          <w:spacing w:val="-2"/>
          <w:sz w:val="24"/>
          <w:szCs w:val="24"/>
        </w:rPr>
        <w:t>1、在谈判截止日期前，采购人都可能会以书面通知的方式修改谈判文件。修改通知作为谈判文件的组成部分，对供应商起同等约束作用。</w:t>
      </w:r>
    </w:p>
    <w:p w14:paraId="091D96C7">
      <w:pPr>
        <w:spacing w:before="79" w:line="355" w:lineRule="auto"/>
        <w:ind w:right="-132" w:rightChars="-63" w:firstLine="482"/>
        <w:rPr>
          <w:rFonts w:ascii="宋体" w:eastAsia="宋体" w:cs="宋体"/>
          <w:spacing w:val="-2"/>
          <w:sz w:val="24"/>
          <w:szCs w:val="24"/>
        </w:rPr>
      </w:pPr>
      <w:r>
        <w:rPr>
          <w:rFonts w:hint="eastAsia" w:ascii="宋体" w:eastAsia="宋体" w:cs="宋体"/>
          <w:spacing w:val="-2"/>
          <w:sz w:val="24"/>
          <w:szCs w:val="24"/>
        </w:rPr>
        <w:t>2、为使供应商在编制响应文件时把修改通知内容考虑进去，采购人可以酌情延长递交响应文件的截止日期。具体时间将在修改通知中写明，修改通知将送达每一供应商。</w:t>
      </w:r>
    </w:p>
    <w:p w14:paraId="5A24D5A8">
      <w:pPr>
        <w:spacing w:before="79" w:line="355" w:lineRule="auto"/>
        <w:ind w:right="-132" w:rightChars="-63" w:firstLine="482"/>
        <w:rPr>
          <w:rFonts w:ascii="宋体" w:eastAsia="宋体" w:cs="宋体"/>
          <w:spacing w:val="-2"/>
          <w:sz w:val="24"/>
          <w:szCs w:val="24"/>
        </w:rPr>
      </w:pPr>
      <w:r>
        <w:rPr>
          <w:rFonts w:hint="eastAsia" w:ascii="宋体" w:eastAsia="宋体" w:cs="宋体"/>
          <w:spacing w:val="-2"/>
          <w:sz w:val="24"/>
          <w:szCs w:val="24"/>
        </w:rPr>
        <w:t>3、当谈判文件、修改通知内容相互矛盾时，以最后发出的通知为准。</w:t>
      </w:r>
    </w:p>
    <w:p w14:paraId="55C591AF">
      <w:pPr>
        <w:pStyle w:val="7"/>
      </w:pPr>
    </w:p>
    <w:p w14:paraId="08FB5A90">
      <w:pPr>
        <w:numPr>
          <w:ilvl w:val="0"/>
          <w:numId w:val="1"/>
        </w:numPr>
        <w:spacing w:before="91" w:line="221" w:lineRule="auto"/>
        <w:ind w:left="3272" w:right="-132" w:rightChars="-63"/>
        <w:outlineLvl w:val="1"/>
        <w:rPr>
          <w:rFonts w:ascii="宋体" w:eastAsia="宋体" w:cs="宋体"/>
          <w:b/>
          <w:bCs/>
          <w:spacing w:val="-4"/>
          <w:sz w:val="28"/>
          <w:szCs w:val="28"/>
        </w:rPr>
      </w:pPr>
      <w:bookmarkStart w:id="13" w:name="bookmark12"/>
      <w:bookmarkEnd w:id="13"/>
      <w:bookmarkStart w:id="14" w:name="bookmark11"/>
      <w:bookmarkEnd w:id="14"/>
      <w:r>
        <w:rPr>
          <w:rFonts w:ascii="宋体" w:eastAsia="宋体" w:cs="宋体"/>
          <w:b/>
          <w:bCs/>
          <w:spacing w:val="-4"/>
          <w:sz w:val="28"/>
          <w:szCs w:val="28"/>
        </w:rPr>
        <w:t>响应文件的编制</w:t>
      </w:r>
    </w:p>
    <w:p w14:paraId="750F2690">
      <w:pPr>
        <w:pStyle w:val="7"/>
      </w:pPr>
    </w:p>
    <w:p w14:paraId="36C2D214">
      <w:pPr>
        <w:spacing w:before="79" w:line="355" w:lineRule="auto"/>
        <w:ind w:right="-132" w:rightChars="-63" w:firstLine="482"/>
        <w:rPr>
          <w:rFonts w:ascii="宋体" w:eastAsia="宋体" w:cs="宋体"/>
          <w:b/>
          <w:bCs/>
          <w:spacing w:val="-2"/>
          <w:sz w:val="24"/>
          <w:szCs w:val="24"/>
        </w:rPr>
      </w:pPr>
      <w:r>
        <w:rPr>
          <w:rFonts w:hint="eastAsia" w:ascii="宋体" w:eastAsia="宋体" w:cs="宋体"/>
          <w:b/>
          <w:bCs/>
          <w:spacing w:val="-2"/>
          <w:sz w:val="24"/>
          <w:szCs w:val="24"/>
        </w:rPr>
        <w:t>（七）报价</w:t>
      </w:r>
    </w:p>
    <w:p w14:paraId="7E5B744D">
      <w:pPr>
        <w:spacing w:before="79" w:line="355" w:lineRule="auto"/>
        <w:ind w:right="-132" w:rightChars="-63" w:firstLine="482"/>
        <w:rPr>
          <w:rFonts w:ascii="宋体" w:eastAsia="宋体" w:cs="宋体"/>
          <w:spacing w:val="-2"/>
          <w:sz w:val="24"/>
          <w:szCs w:val="24"/>
        </w:rPr>
      </w:pPr>
      <w:r>
        <w:rPr>
          <w:rFonts w:hint="eastAsia" w:ascii="宋体" w:eastAsia="宋体" w:cs="宋体"/>
          <w:spacing w:val="-2"/>
          <w:sz w:val="24"/>
          <w:szCs w:val="24"/>
        </w:rPr>
        <w:t>1、报价应是谈判文件所确定的采购范围内的全部货物及工作内容的价格体现。其应包括履行合同所必须的所有费用，包括但不限于办公、交通、人员、差旅、文件、其他管理费用及一切税费等。该报价不另计人员的加班费，相关费用已包含在报价中（成交服务费应包含在此次报价中，不单独列项）。</w:t>
      </w:r>
    </w:p>
    <w:p w14:paraId="17D29B20">
      <w:pPr>
        <w:spacing w:before="79" w:line="355" w:lineRule="auto"/>
        <w:ind w:right="-132" w:rightChars="-63" w:firstLine="482"/>
        <w:rPr>
          <w:rFonts w:ascii="宋体" w:eastAsia="宋体" w:cs="宋体"/>
          <w:spacing w:val="-2"/>
          <w:sz w:val="24"/>
          <w:szCs w:val="24"/>
        </w:rPr>
      </w:pPr>
      <w:r>
        <w:rPr>
          <w:rFonts w:hint="eastAsia" w:ascii="宋体" w:eastAsia="宋体" w:cs="宋体"/>
          <w:spacing w:val="-2"/>
          <w:sz w:val="24"/>
          <w:szCs w:val="24"/>
        </w:rPr>
        <w:t>2、请供应商根据本项目实际进行分项报价。在项目实施期间，采购人有权根据实 际情况对分项报价内容的实施进行变更。</w:t>
      </w:r>
    </w:p>
    <w:p w14:paraId="1D5D9D0E">
      <w:pPr>
        <w:spacing w:before="79" w:line="355" w:lineRule="auto"/>
        <w:ind w:right="-132" w:rightChars="-63" w:firstLine="482"/>
        <w:rPr>
          <w:rFonts w:ascii="宋体" w:eastAsia="宋体" w:cs="宋体"/>
          <w:b/>
          <w:bCs/>
          <w:spacing w:val="-2"/>
          <w:sz w:val="24"/>
          <w:szCs w:val="24"/>
        </w:rPr>
      </w:pPr>
      <w:r>
        <w:rPr>
          <w:rFonts w:hint="eastAsia" w:ascii="宋体" w:eastAsia="宋体" w:cs="宋体"/>
          <w:b/>
          <w:bCs/>
          <w:spacing w:val="-2"/>
          <w:sz w:val="24"/>
          <w:szCs w:val="24"/>
        </w:rPr>
        <w:t>（八）响应文件的组成</w:t>
      </w:r>
    </w:p>
    <w:p w14:paraId="2D1EDE68">
      <w:pPr>
        <w:spacing w:before="79" w:line="355" w:lineRule="auto"/>
        <w:ind w:right="-132" w:rightChars="-63" w:firstLine="482"/>
        <w:rPr>
          <w:rFonts w:ascii="宋体" w:eastAsia="宋体" w:cs="宋体"/>
          <w:spacing w:val="-2"/>
          <w:sz w:val="24"/>
          <w:szCs w:val="24"/>
        </w:rPr>
      </w:pPr>
      <w:r>
        <w:rPr>
          <w:rFonts w:hint="eastAsia" w:ascii="宋体" w:eastAsia="宋体" w:cs="宋体"/>
          <w:spacing w:val="-2"/>
          <w:sz w:val="24"/>
          <w:szCs w:val="24"/>
        </w:rPr>
        <w:t>1、供应商应当按照谈判文件要求编制响应文件，响应文件应对谈判文件提出的实质性要求和条件做出响应。</w:t>
      </w:r>
    </w:p>
    <w:p w14:paraId="7F6B9C93">
      <w:pPr>
        <w:spacing w:before="79" w:line="355" w:lineRule="auto"/>
        <w:ind w:right="-132" w:rightChars="-63" w:firstLine="482"/>
        <w:rPr>
          <w:rFonts w:ascii="宋体" w:eastAsia="宋体" w:cs="宋体"/>
          <w:spacing w:val="-2"/>
          <w:sz w:val="24"/>
          <w:szCs w:val="24"/>
        </w:rPr>
      </w:pPr>
      <w:r>
        <w:rPr>
          <w:rFonts w:hint="eastAsia" w:ascii="宋体" w:eastAsia="宋体" w:cs="宋体"/>
          <w:spacing w:val="-2"/>
          <w:sz w:val="24"/>
          <w:szCs w:val="24"/>
        </w:rPr>
        <w:t>2、供应商的响应文件应包括下列内容</w:t>
      </w:r>
      <w:r>
        <w:rPr>
          <w:rFonts w:hint="eastAsia" w:ascii="宋体" w:eastAsia="宋体" w:cs="宋体"/>
          <w:color w:val="auto"/>
          <w:spacing w:val="-2"/>
          <w:sz w:val="24"/>
          <w:szCs w:val="24"/>
        </w:rPr>
        <w:t>（加★项缺失，视为无效响应）：</w:t>
      </w:r>
    </w:p>
    <w:p w14:paraId="3E350477">
      <w:pPr>
        <w:spacing w:before="79" w:line="355" w:lineRule="auto"/>
        <w:ind w:right="-132" w:rightChars="-63" w:firstLine="482"/>
        <w:rPr>
          <w:rFonts w:ascii="宋体" w:eastAsia="宋体" w:cs="宋体"/>
          <w:spacing w:val="-2"/>
          <w:sz w:val="24"/>
          <w:szCs w:val="24"/>
        </w:rPr>
      </w:pPr>
      <w:r>
        <w:rPr>
          <w:rFonts w:hint="eastAsia" w:ascii="宋体" w:eastAsia="宋体" w:cs="宋体"/>
          <w:spacing w:val="-2"/>
          <w:sz w:val="24"/>
          <w:szCs w:val="24"/>
        </w:rPr>
        <w:t>（1）报价等文件；</w:t>
      </w:r>
    </w:p>
    <w:p w14:paraId="194C1EE9">
      <w:pPr>
        <w:spacing w:before="79" w:line="355" w:lineRule="auto"/>
        <w:ind w:right="-132" w:rightChars="-63" w:firstLine="482"/>
        <w:rPr>
          <w:rFonts w:hint="eastAsia" w:ascii="宋体" w:eastAsia="宋体" w:cs="宋体"/>
          <w:spacing w:val="-2"/>
          <w:sz w:val="24"/>
          <w:szCs w:val="24"/>
        </w:rPr>
      </w:pPr>
      <w:r>
        <w:rPr>
          <w:rFonts w:hint="eastAsia" w:ascii="宋体" w:eastAsia="宋体" w:cs="宋体"/>
          <w:spacing w:val="-2"/>
          <w:sz w:val="24"/>
          <w:szCs w:val="24"/>
        </w:rPr>
        <w:t>（2）★资格证明文件；</w:t>
      </w:r>
    </w:p>
    <w:p w14:paraId="61282D48">
      <w:pPr>
        <w:spacing w:before="79" w:line="355" w:lineRule="auto"/>
        <w:ind w:right="-132" w:rightChars="-63" w:firstLine="482"/>
        <w:rPr>
          <w:rFonts w:hint="default" w:ascii="宋体" w:eastAsia="宋体" w:cs="宋体"/>
          <w:spacing w:val="-2"/>
          <w:sz w:val="24"/>
          <w:szCs w:val="24"/>
          <w:lang w:val="en-US" w:eastAsia="zh-CN"/>
        </w:rPr>
      </w:pPr>
      <w:r>
        <w:rPr>
          <w:rFonts w:hint="eastAsia" w:ascii="宋体" w:eastAsia="宋体" w:cs="宋体"/>
          <w:spacing w:val="-2"/>
          <w:sz w:val="24"/>
          <w:szCs w:val="24"/>
          <w:lang w:eastAsia="zh-CN"/>
        </w:rPr>
        <w:t>（</w:t>
      </w:r>
      <w:r>
        <w:rPr>
          <w:rFonts w:hint="eastAsia" w:ascii="宋体" w:eastAsia="宋体" w:cs="宋体"/>
          <w:spacing w:val="-2"/>
          <w:sz w:val="24"/>
          <w:szCs w:val="24"/>
          <w:lang w:val="en-US" w:eastAsia="zh-CN"/>
        </w:rPr>
        <w:t>3）</w:t>
      </w:r>
      <w:r>
        <w:rPr>
          <w:rFonts w:hint="eastAsia" w:ascii="宋体" w:eastAsia="宋体" w:cs="宋体"/>
          <w:color w:val="auto"/>
          <w:spacing w:val="-2"/>
          <w:sz w:val="24"/>
          <w:szCs w:val="24"/>
        </w:rPr>
        <w:t>★法定代表人资格证明</w:t>
      </w:r>
      <w:r>
        <w:rPr>
          <w:rFonts w:hint="eastAsia" w:ascii="宋体" w:eastAsia="宋体" w:cs="宋体"/>
          <w:color w:val="auto"/>
          <w:spacing w:val="-2"/>
          <w:sz w:val="24"/>
          <w:szCs w:val="24"/>
          <w:lang w:val="en-US" w:eastAsia="zh-CN"/>
        </w:rPr>
        <w:t>原件</w:t>
      </w:r>
      <w:r>
        <w:rPr>
          <w:rFonts w:hint="eastAsia" w:ascii="宋体" w:eastAsia="宋体" w:cs="宋体"/>
          <w:color w:val="auto"/>
          <w:spacing w:val="-2"/>
          <w:sz w:val="24"/>
          <w:szCs w:val="24"/>
        </w:rPr>
        <w:t>、授权委托书</w:t>
      </w:r>
      <w:r>
        <w:rPr>
          <w:rFonts w:hint="eastAsia" w:ascii="宋体" w:eastAsia="宋体" w:cs="宋体"/>
          <w:color w:val="auto"/>
          <w:spacing w:val="-2"/>
          <w:sz w:val="24"/>
          <w:szCs w:val="24"/>
          <w:lang w:val="en-US" w:eastAsia="zh-CN"/>
        </w:rPr>
        <w:t>原件及被授权人身份证复印件</w:t>
      </w:r>
    </w:p>
    <w:p w14:paraId="1F5E3AEF">
      <w:pPr>
        <w:spacing w:before="179" w:line="221" w:lineRule="auto"/>
        <w:ind w:left="491" w:right="-132" w:rightChars="-63"/>
        <w:rPr>
          <w:rFonts w:ascii="宋体" w:eastAsia="宋体" w:cs="宋体"/>
          <w:spacing w:val="-2"/>
          <w:sz w:val="24"/>
          <w:szCs w:val="24"/>
        </w:rPr>
      </w:pPr>
      <w:r>
        <w:rPr>
          <w:rFonts w:hint="eastAsia" w:ascii="宋体" w:eastAsia="宋体" w:cs="宋体"/>
          <w:spacing w:val="-2"/>
          <w:sz w:val="24"/>
          <w:szCs w:val="24"/>
        </w:rPr>
        <w:t>（</w:t>
      </w:r>
      <w:r>
        <w:rPr>
          <w:rFonts w:hint="eastAsia" w:ascii="宋体" w:eastAsia="宋体" w:cs="宋体"/>
          <w:spacing w:val="-2"/>
          <w:sz w:val="24"/>
          <w:szCs w:val="24"/>
          <w:lang w:val="en-US" w:eastAsia="zh-CN"/>
        </w:rPr>
        <w:t>4</w:t>
      </w:r>
      <w:r>
        <w:rPr>
          <w:rFonts w:hint="eastAsia" w:ascii="宋体" w:eastAsia="宋体" w:cs="宋体"/>
          <w:spacing w:val="-2"/>
          <w:sz w:val="24"/>
          <w:szCs w:val="24"/>
        </w:rPr>
        <w:t>）其他相关文件</w:t>
      </w:r>
      <w:r>
        <w:rPr>
          <w:rFonts w:hint="eastAsia" w:ascii="宋体" w:eastAsia="宋体" w:cs="宋体"/>
          <w:color w:val="auto"/>
          <w:spacing w:val="-2"/>
          <w:sz w:val="24"/>
          <w:szCs w:val="24"/>
        </w:rPr>
        <w:t>。</w:t>
      </w:r>
    </w:p>
    <w:p w14:paraId="575FEC39">
      <w:pPr>
        <w:spacing w:before="79" w:line="355" w:lineRule="auto"/>
        <w:ind w:right="-132" w:rightChars="-63" w:firstLine="482"/>
        <w:rPr>
          <w:rFonts w:ascii="宋体" w:eastAsia="宋体" w:cs="宋体"/>
          <w:spacing w:val="-2"/>
          <w:sz w:val="24"/>
          <w:szCs w:val="24"/>
        </w:rPr>
      </w:pPr>
      <w:r>
        <w:rPr>
          <w:rFonts w:hint="eastAsia" w:ascii="宋体" w:eastAsia="宋体" w:cs="宋体"/>
          <w:spacing w:val="-2"/>
          <w:sz w:val="24"/>
          <w:szCs w:val="24"/>
        </w:rPr>
        <w:t>3、供应商应当使用谈判文件第五章中所提供的文件格式填写，如不够用时，供应商可按同样格式自行编制和添补。</w:t>
      </w:r>
    </w:p>
    <w:p w14:paraId="36C1C5BB">
      <w:pPr>
        <w:spacing w:before="79" w:line="355" w:lineRule="auto"/>
        <w:ind w:right="-132" w:rightChars="-63" w:firstLine="482"/>
        <w:rPr>
          <w:rFonts w:ascii="宋体" w:eastAsia="宋体" w:cs="宋体"/>
          <w:b/>
          <w:bCs/>
          <w:spacing w:val="-2"/>
          <w:sz w:val="24"/>
          <w:szCs w:val="24"/>
        </w:rPr>
      </w:pPr>
      <w:r>
        <w:rPr>
          <w:rFonts w:hint="eastAsia" w:ascii="宋体" w:eastAsia="宋体" w:cs="宋体"/>
          <w:b/>
          <w:bCs/>
          <w:spacing w:val="-2"/>
          <w:sz w:val="24"/>
          <w:szCs w:val="24"/>
        </w:rPr>
        <w:t>（九）勘察现场</w:t>
      </w:r>
    </w:p>
    <w:p w14:paraId="2F2F8434">
      <w:pPr>
        <w:spacing w:before="79" w:line="355" w:lineRule="auto"/>
        <w:ind w:right="-132" w:rightChars="-63" w:firstLine="482"/>
        <w:rPr>
          <w:rFonts w:ascii="宋体" w:eastAsia="宋体" w:cs="宋体"/>
          <w:spacing w:val="-2"/>
          <w:sz w:val="24"/>
          <w:szCs w:val="24"/>
        </w:rPr>
      </w:pPr>
      <w:r>
        <w:rPr>
          <w:rFonts w:hint="eastAsia" w:ascii="宋体" w:eastAsia="宋体" w:cs="宋体"/>
          <w:spacing w:val="-2"/>
          <w:sz w:val="24"/>
          <w:szCs w:val="24"/>
        </w:rPr>
        <w:t>采购人不组织现场踏勘，供应商可自行联系采购人进行现场踏勘，以获取编制响应文件和签署合同所需的所有资料。勘察现场所发生的费用由供应商承担。</w:t>
      </w:r>
    </w:p>
    <w:p w14:paraId="39216323">
      <w:pPr>
        <w:spacing w:before="79" w:line="355" w:lineRule="auto"/>
        <w:ind w:right="-132" w:rightChars="-63" w:firstLine="482"/>
        <w:rPr>
          <w:rFonts w:ascii="宋体" w:eastAsia="宋体" w:cs="宋体"/>
          <w:spacing w:val="-2"/>
          <w:sz w:val="24"/>
          <w:szCs w:val="24"/>
        </w:rPr>
      </w:pPr>
      <w:r>
        <w:rPr>
          <w:rFonts w:hint="eastAsia" w:ascii="宋体" w:eastAsia="宋体" w:cs="宋体"/>
          <w:spacing w:val="-2"/>
          <w:sz w:val="24"/>
          <w:szCs w:val="24"/>
        </w:rPr>
        <w:t>谈判文件中向供应商提供的有关项目的资料和数据是采购人现有的能提供供应商利用的资料。采购人对供应商由此而做出的推论、理解和结论概不负责。</w:t>
      </w:r>
    </w:p>
    <w:p w14:paraId="60FD5668">
      <w:pPr>
        <w:spacing w:before="79" w:line="355" w:lineRule="auto"/>
        <w:ind w:right="-132" w:rightChars="-63" w:firstLine="482"/>
        <w:rPr>
          <w:rFonts w:ascii="宋体" w:eastAsia="宋体" w:cs="宋体"/>
          <w:b/>
          <w:bCs/>
          <w:spacing w:val="-2"/>
          <w:sz w:val="24"/>
          <w:szCs w:val="24"/>
        </w:rPr>
      </w:pPr>
      <w:r>
        <w:rPr>
          <w:rFonts w:hint="eastAsia" w:ascii="宋体" w:eastAsia="宋体" w:cs="宋体"/>
          <w:b/>
          <w:bCs/>
          <w:spacing w:val="-2"/>
          <w:sz w:val="24"/>
          <w:szCs w:val="24"/>
        </w:rPr>
        <w:t>（十）响应文件的份数和签署</w:t>
      </w:r>
    </w:p>
    <w:p w14:paraId="6E1DDAD8">
      <w:pPr>
        <w:spacing w:before="79" w:line="355" w:lineRule="auto"/>
        <w:ind w:right="-132" w:rightChars="-63" w:firstLine="482"/>
        <w:rPr>
          <w:rFonts w:ascii="宋体" w:eastAsia="宋体" w:cs="宋体"/>
          <w:spacing w:val="-2"/>
          <w:sz w:val="24"/>
          <w:szCs w:val="24"/>
        </w:rPr>
      </w:pPr>
      <w:r>
        <w:rPr>
          <w:rFonts w:hint="eastAsia" w:ascii="宋体" w:eastAsia="宋体" w:cs="宋体"/>
          <w:spacing w:val="-2"/>
          <w:sz w:val="24"/>
          <w:szCs w:val="24"/>
        </w:rPr>
        <w:t>1、供应商必须编制一份响应文件“正本 ”和</w:t>
      </w:r>
      <w:r>
        <w:rPr>
          <w:rFonts w:hint="eastAsia" w:ascii="宋体" w:eastAsia="宋体" w:cs="宋体"/>
          <w:b/>
          <w:bCs/>
          <w:spacing w:val="-2"/>
          <w:sz w:val="24"/>
          <w:szCs w:val="24"/>
        </w:rPr>
        <w:t>供应商须知前附表</w:t>
      </w:r>
      <w:r>
        <w:rPr>
          <w:rFonts w:hint="eastAsia" w:ascii="宋体" w:eastAsia="宋体" w:cs="宋体"/>
          <w:spacing w:val="-2"/>
          <w:sz w:val="24"/>
          <w:szCs w:val="24"/>
        </w:rPr>
        <w:t>所要求份数的“副本 ”，并明确标明“正本 ”和“副本 ”。响应文件正本和副本如有不一致之处，以正本为准。</w:t>
      </w:r>
    </w:p>
    <w:p w14:paraId="1211D7CC">
      <w:pPr>
        <w:spacing w:before="79" w:line="355" w:lineRule="auto"/>
        <w:ind w:right="-132" w:rightChars="-63" w:firstLine="482"/>
        <w:rPr>
          <w:rFonts w:ascii="宋体" w:eastAsia="宋体" w:cs="宋体"/>
          <w:spacing w:val="-2"/>
          <w:sz w:val="24"/>
          <w:szCs w:val="24"/>
        </w:rPr>
      </w:pPr>
      <w:r>
        <w:rPr>
          <w:rFonts w:hint="eastAsia" w:ascii="宋体" w:eastAsia="宋体" w:cs="宋体"/>
          <w:spacing w:val="-2"/>
          <w:sz w:val="24"/>
          <w:szCs w:val="24"/>
        </w:rPr>
        <w:t>2、响应文件正本与副本均应使用不能擦去的墨水书写或打印，由供应商按照谈判文件要求签字盖章。</w:t>
      </w:r>
    </w:p>
    <w:p w14:paraId="6E306A06">
      <w:pPr>
        <w:spacing w:before="79" w:line="355" w:lineRule="auto"/>
        <w:ind w:right="-132" w:rightChars="-63" w:firstLine="482"/>
        <w:rPr>
          <w:rFonts w:ascii="宋体" w:eastAsia="宋体" w:cs="宋体"/>
          <w:spacing w:val="-2"/>
          <w:sz w:val="24"/>
          <w:szCs w:val="24"/>
        </w:rPr>
      </w:pPr>
      <w:r>
        <w:rPr>
          <w:rFonts w:hint="eastAsia" w:ascii="宋体" w:eastAsia="宋体" w:cs="宋体"/>
          <w:spacing w:val="-2"/>
          <w:sz w:val="24"/>
          <w:szCs w:val="24"/>
        </w:rPr>
        <w:t>3、全套响应文件应无涂改和行间插字，除非这些删改是根据采购人的指示进行的， 或者是供应商造成的必须修改的错误。修改处应由响应文件签署人加盖印鉴或签字。</w:t>
      </w:r>
    </w:p>
    <w:p w14:paraId="20FEE8B0">
      <w:pPr>
        <w:pStyle w:val="7"/>
        <w:spacing w:line="355" w:lineRule="auto"/>
        <w:ind w:right="-132" w:rightChars="-63"/>
      </w:pPr>
    </w:p>
    <w:p w14:paraId="671109BC">
      <w:pPr>
        <w:spacing w:before="91" w:line="221" w:lineRule="auto"/>
        <w:ind w:left="3300" w:right="-132" w:rightChars="-63"/>
        <w:outlineLvl w:val="1"/>
        <w:rPr>
          <w:rFonts w:ascii="宋体" w:eastAsia="宋体" w:cs="宋体"/>
          <w:sz w:val="28"/>
          <w:szCs w:val="28"/>
        </w:rPr>
      </w:pPr>
      <w:bookmarkStart w:id="15" w:name="bookmark14"/>
      <w:bookmarkEnd w:id="15"/>
      <w:bookmarkStart w:id="16" w:name="bookmark13"/>
      <w:bookmarkEnd w:id="16"/>
      <w:r>
        <w:rPr>
          <w:rFonts w:ascii="宋体" w:eastAsia="宋体" w:cs="宋体"/>
          <w:b/>
          <w:bCs/>
          <w:spacing w:val="-7"/>
          <w:sz w:val="28"/>
          <w:szCs w:val="28"/>
        </w:rPr>
        <w:t>四、响应文件的递交</w:t>
      </w:r>
    </w:p>
    <w:p w14:paraId="0A3828ED">
      <w:pPr>
        <w:spacing w:before="79" w:line="355" w:lineRule="auto"/>
        <w:ind w:right="-132" w:rightChars="-63" w:firstLine="482"/>
        <w:rPr>
          <w:rFonts w:ascii="宋体" w:eastAsia="宋体" w:cs="宋体"/>
          <w:spacing w:val="-2"/>
          <w:sz w:val="24"/>
          <w:szCs w:val="24"/>
        </w:rPr>
      </w:pPr>
    </w:p>
    <w:p w14:paraId="2D369552">
      <w:pPr>
        <w:spacing w:before="79" w:line="355" w:lineRule="auto"/>
        <w:ind w:right="-132" w:rightChars="-63" w:firstLine="482"/>
        <w:rPr>
          <w:rFonts w:ascii="宋体" w:eastAsia="宋体" w:cs="宋体"/>
          <w:b/>
          <w:bCs/>
          <w:spacing w:val="-2"/>
          <w:sz w:val="24"/>
          <w:szCs w:val="24"/>
        </w:rPr>
      </w:pPr>
      <w:r>
        <w:rPr>
          <w:rFonts w:hint="eastAsia" w:ascii="宋体" w:eastAsia="宋体" w:cs="宋体"/>
          <w:b/>
          <w:bCs/>
          <w:spacing w:val="-2"/>
          <w:sz w:val="24"/>
          <w:szCs w:val="24"/>
        </w:rPr>
        <w:t>（十一）响应文件的密封与标志</w:t>
      </w:r>
    </w:p>
    <w:p w14:paraId="374E2C33">
      <w:pPr>
        <w:spacing w:before="79" w:line="355" w:lineRule="auto"/>
        <w:ind w:right="-132" w:rightChars="-63" w:firstLine="482"/>
        <w:rPr>
          <w:rFonts w:ascii="宋体" w:eastAsia="宋体" w:cs="宋体"/>
          <w:spacing w:val="-2"/>
          <w:sz w:val="24"/>
          <w:szCs w:val="24"/>
        </w:rPr>
      </w:pPr>
      <w:r>
        <w:rPr>
          <w:rFonts w:hint="eastAsia" w:ascii="宋体" w:eastAsia="宋体" w:cs="宋体"/>
          <w:spacing w:val="-2"/>
          <w:sz w:val="24"/>
          <w:szCs w:val="24"/>
        </w:rPr>
        <w:t>1、密封：供应商必须将响应文件密封提交，可将响应文件统一密封或将正本和副本分别密封。</w:t>
      </w:r>
    </w:p>
    <w:p w14:paraId="6BA34007">
      <w:pPr>
        <w:spacing w:before="79" w:line="355" w:lineRule="auto"/>
        <w:ind w:right="-132" w:rightChars="-63" w:firstLine="482"/>
        <w:rPr>
          <w:rFonts w:ascii="宋体" w:eastAsia="宋体" w:cs="宋体"/>
          <w:spacing w:val="-2"/>
          <w:sz w:val="24"/>
          <w:szCs w:val="24"/>
        </w:rPr>
      </w:pPr>
      <w:r>
        <w:rPr>
          <w:rFonts w:hint="eastAsia" w:ascii="宋体" w:eastAsia="宋体" w:cs="宋体"/>
          <w:spacing w:val="-2"/>
          <w:sz w:val="24"/>
          <w:szCs w:val="24"/>
        </w:rPr>
        <w:t>2、标志：供应商可在封袋上正确标明“正本”或“副本”，所有封袋上都应当写明采购人名称、项目名称以及供应商的名称。</w:t>
      </w:r>
    </w:p>
    <w:p w14:paraId="26631AE8">
      <w:pPr>
        <w:spacing w:before="79" w:line="355" w:lineRule="auto"/>
        <w:ind w:right="-132" w:rightChars="-63" w:firstLine="482"/>
        <w:rPr>
          <w:rFonts w:ascii="宋体" w:eastAsia="宋体" w:cs="宋体"/>
          <w:b/>
          <w:bCs/>
          <w:spacing w:val="-2"/>
          <w:sz w:val="24"/>
          <w:szCs w:val="24"/>
        </w:rPr>
      </w:pPr>
      <w:r>
        <w:rPr>
          <w:rFonts w:hint="eastAsia" w:ascii="宋体" w:eastAsia="宋体" w:cs="宋体"/>
          <w:b/>
          <w:bCs/>
          <w:spacing w:val="-2"/>
          <w:sz w:val="24"/>
          <w:szCs w:val="24"/>
        </w:rPr>
        <w:t>（十二）谈判截止期</w:t>
      </w:r>
    </w:p>
    <w:p w14:paraId="7ABCCC20">
      <w:pPr>
        <w:spacing w:before="79" w:line="355" w:lineRule="auto"/>
        <w:ind w:right="-132" w:rightChars="-63" w:firstLine="482"/>
        <w:rPr>
          <w:rFonts w:ascii="宋体" w:eastAsia="宋体" w:cs="宋体"/>
          <w:spacing w:val="-2"/>
          <w:sz w:val="24"/>
          <w:szCs w:val="24"/>
        </w:rPr>
      </w:pPr>
      <w:r>
        <w:rPr>
          <w:rFonts w:hint="eastAsia" w:ascii="宋体" w:eastAsia="宋体" w:cs="宋体"/>
          <w:spacing w:val="-2"/>
          <w:sz w:val="24"/>
          <w:szCs w:val="24"/>
        </w:rPr>
        <w:t>1、供应商应在供应商须知前附表中规定的时间之前将响应文件递交到指定地点。采购人将予以签收。</w:t>
      </w:r>
    </w:p>
    <w:p w14:paraId="49FEEE7E">
      <w:pPr>
        <w:spacing w:before="79" w:line="355" w:lineRule="auto"/>
        <w:ind w:right="-132" w:rightChars="-63" w:firstLine="482"/>
        <w:rPr>
          <w:rFonts w:ascii="宋体" w:eastAsia="宋体" w:cs="宋体"/>
          <w:spacing w:val="-2"/>
          <w:sz w:val="24"/>
          <w:szCs w:val="24"/>
        </w:rPr>
      </w:pPr>
      <w:r>
        <w:rPr>
          <w:rFonts w:hint="eastAsia" w:ascii="宋体" w:eastAsia="宋体" w:cs="宋体"/>
          <w:spacing w:val="-2"/>
          <w:sz w:val="24"/>
          <w:szCs w:val="24"/>
        </w:rPr>
        <w:t>2、采购人可以按本文件第（六）条规定以修改通知的方式，酌情延长递交响应文件的截止日期。在上述情况下，采购人与供应商以前的谈判截止期方面的全部权利、责任和义务，将适用于延长后新的谈判截止期。</w:t>
      </w:r>
    </w:p>
    <w:p w14:paraId="21C7B04D">
      <w:pPr>
        <w:spacing w:before="79" w:line="355" w:lineRule="auto"/>
        <w:ind w:right="-132" w:rightChars="-63" w:firstLine="482"/>
        <w:rPr>
          <w:rFonts w:ascii="宋体" w:eastAsia="宋体" w:cs="宋体"/>
          <w:spacing w:val="-2"/>
          <w:sz w:val="24"/>
          <w:szCs w:val="24"/>
        </w:rPr>
      </w:pPr>
      <w:r>
        <w:rPr>
          <w:rFonts w:hint="eastAsia" w:ascii="宋体" w:eastAsia="宋体" w:cs="宋体"/>
          <w:spacing w:val="-2"/>
          <w:sz w:val="24"/>
          <w:szCs w:val="24"/>
        </w:rPr>
        <w:t>3、超过谈判截止期送达的响应文件将被拒绝并原封退给供应商。</w:t>
      </w:r>
    </w:p>
    <w:p w14:paraId="0B0E141F">
      <w:pPr>
        <w:spacing w:before="79" w:line="355" w:lineRule="auto"/>
        <w:ind w:right="-132" w:rightChars="-63" w:firstLine="482"/>
        <w:rPr>
          <w:rFonts w:ascii="宋体" w:eastAsia="宋体" w:cs="宋体"/>
          <w:b/>
          <w:bCs/>
          <w:spacing w:val="-2"/>
          <w:sz w:val="24"/>
          <w:szCs w:val="24"/>
        </w:rPr>
      </w:pPr>
      <w:r>
        <w:rPr>
          <w:rFonts w:hint="eastAsia" w:ascii="宋体" w:eastAsia="宋体" w:cs="宋体"/>
          <w:b/>
          <w:bCs/>
          <w:spacing w:val="-2"/>
          <w:sz w:val="24"/>
          <w:szCs w:val="24"/>
        </w:rPr>
        <w:t>（十三）响应文件的修改与撤回</w:t>
      </w:r>
    </w:p>
    <w:p w14:paraId="1A508E66">
      <w:pPr>
        <w:widowControl w:val="0"/>
        <w:spacing w:before="79" w:line="356" w:lineRule="auto"/>
        <w:ind w:right="-132" w:rightChars="-63" w:firstLine="482"/>
        <w:rPr>
          <w:rFonts w:ascii="宋体" w:eastAsia="宋体" w:cs="宋体"/>
          <w:spacing w:val="-2"/>
          <w:sz w:val="24"/>
          <w:szCs w:val="24"/>
        </w:rPr>
      </w:pPr>
      <w:r>
        <w:rPr>
          <w:rFonts w:hint="eastAsia" w:ascii="宋体" w:eastAsia="宋体" w:cs="宋体"/>
          <w:spacing w:val="-2"/>
          <w:sz w:val="24"/>
          <w:szCs w:val="24"/>
        </w:rPr>
        <w:t>1、供应商可以在递交响应文件以后，在规定的谈判截止期之前，以书面形式向采购人递交补充、修改、替代或撤回其响应文件的通知。在谈判截止期以后，不得更改响 应文件。</w:t>
      </w:r>
    </w:p>
    <w:p w14:paraId="219A1963">
      <w:pPr>
        <w:widowControl w:val="0"/>
        <w:spacing w:before="79" w:line="356" w:lineRule="auto"/>
        <w:ind w:right="-132" w:rightChars="-63" w:firstLine="482"/>
        <w:rPr>
          <w:rFonts w:ascii="宋体" w:eastAsia="宋体" w:cs="宋体"/>
          <w:spacing w:val="-2"/>
          <w:sz w:val="24"/>
          <w:szCs w:val="24"/>
        </w:rPr>
      </w:pPr>
      <w:r>
        <w:rPr>
          <w:rFonts w:hint="eastAsia" w:ascii="宋体" w:eastAsia="宋体" w:cs="宋体"/>
          <w:spacing w:val="-2"/>
          <w:sz w:val="24"/>
          <w:szCs w:val="24"/>
        </w:rPr>
        <w:t>2、供应商的补充、修改、替代或撤回通知，应按本文件第（十二）条规定的要求编制、密封、标志和递交，密封袋上应标明“补充 ”、“修改 ”、“替代 ”或“撤回 ”字样。</w:t>
      </w:r>
    </w:p>
    <w:p w14:paraId="7F151B85">
      <w:pPr>
        <w:spacing w:before="79" w:line="355" w:lineRule="auto"/>
        <w:ind w:right="-132" w:rightChars="-63" w:firstLine="482"/>
        <w:rPr>
          <w:rFonts w:ascii="宋体" w:eastAsia="宋体" w:cs="宋体"/>
          <w:spacing w:val="-2"/>
          <w:sz w:val="24"/>
          <w:szCs w:val="24"/>
        </w:rPr>
      </w:pPr>
      <w:r>
        <w:rPr>
          <w:rFonts w:hint="eastAsia" w:ascii="宋体" w:eastAsia="宋体" w:cs="宋体"/>
          <w:spacing w:val="-2"/>
          <w:sz w:val="24"/>
          <w:szCs w:val="24"/>
        </w:rPr>
        <w:t>3、谈判截止以后,在谈判有效期内，供应商不得撤回响应文件。</w:t>
      </w:r>
    </w:p>
    <w:p w14:paraId="6F7C5A3C">
      <w:pPr>
        <w:pStyle w:val="7"/>
      </w:pPr>
    </w:p>
    <w:p w14:paraId="2F345F43">
      <w:pPr>
        <w:spacing w:before="92" w:line="221" w:lineRule="auto"/>
        <w:ind w:left="3982" w:right="-132" w:rightChars="-63"/>
        <w:outlineLvl w:val="1"/>
        <w:rPr>
          <w:rFonts w:ascii="宋体" w:eastAsia="宋体" w:cs="宋体"/>
          <w:b/>
          <w:bCs/>
          <w:spacing w:val="-6"/>
          <w:sz w:val="28"/>
          <w:szCs w:val="28"/>
        </w:rPr>
      </w:pPr>
      <w:bookmarkStart w:id="17" w:name="bookmark16"/>
      <w:bookmarkEnd w:id="17"/>
      <w:bookmarkStart w:id="18" w:name="bookmark15"/>
      <w:bookmarkEnd w:id="18"/>
      <w:r>
        <w:rPr>
          <w:rFonts w:ascii="宋体" w:eastAsia="宋体" w:cs="宋体"/>
          <w:b/>
          <w:bCs/>
          <w:spacing w:val="-6"/>
          <w:sz w:val="28"/>
          <w:szCs w:val="28"/>
        </w:rPr>
        <w:t>五、谈判</w:t>
      </w:r>
    </w:p>
    <w:p w14:paraId="543C1029">
      <w:pPr>
        <w:pStyle w:val="7"/>
      </w:pPr>
    </w:p>
    <w:p w14:paraId="18AEC3A7">
      <w:pPr>
        <w:spacing w:before="79" w:line="355" w:lineRule="auto"/>
        <w:ind w:right="-132" w:rightChars="-63" w:firstLine="482"/>
        <w:rPr>
          <w:rFonts w:ascii="宋体" w:eastAsia="宋体" w:cs="宋体"/>
          <w:b/>
          <w:bCs/>
          <w:spacing w:val="-2"/>
          <w:sz w:val="24"/>
          <w:szCs w:val="24"/>
        </w:rPr>
      </w:pPr>
      <w:r>
        <w:rPr>
          <w:rFonts w:hint="eastAsia" w:ascii="宋体" w:eastAsia="宋体" w:cs="宋体"/>
          <w:b/>
          <w:bCs/>
          <w:spacing w:val="-2"/>
          <w:sz w:val="24"/>
          <w:szCs w:val="24"/>
        </w:rPr>
        <w:t>（十四）谈判</w:t>
      </w:r>
    </w:p>
    <w:p w14:paraId="64F1DFCF">
      <w:pPr>
        <w:spacing w:before="79" w:line="355" w:lineRule="auto"/>
        <w:ind w:right="-132" w:rightChars="-63" w:firstLine="482"/>
        <w:rPr>
          <w:rFonts w:ascii="宋体" w:eastAsia="宋体" w:cs="宋体"/>
          <w:spacing w:val="-2"/>
          <w:sz w:val="24"/>
          <w:szCs w:val="24"/>
        </w:rPr>
      </w:pPr>
      <w:r>
        <w:rPr>
          <w:rFonts w:hint="eastAsia" w:ascii="宋体" w:eastAsia="宋体" w:cs="宋体"/>
          <w:spacing w:val="-2"/>
          <w:sz w:val="24"/>
          <w:szCs w:val="24"/>
        </w:rPr>
        <w:t>1、谈判由采购人主持，邀请所有供应商参加。</w:t>
      </w:r>
    </w:p>
    <w:p w14:paraId="334F268A">
      <w:pPr>
        <w:spacing w:before="79" w:line="355" w:lineRule="auto"/>
        <w:ind w:right="-132" w:rightChars="-63" w:firstLine="482"/>
        <w:rPr>
          <w:rFonts w:ascii="宋体" w:eastAsia="宋体" w:cs="宋体"/>
          <w:spacing w:val="-2"/>
          <w:sz w:val="24"/>
          <w:szCs w:val="24"/>
        </w:rPr>
      </w:pPr>
      <w:r>
        <w:rPr>
          <w:rFonts w:hint="eastAsia" w:ascii="宋体" w:eastAsia="宋体" w:cs="宋体"/>
          <w:spacing w:val="-2"/>
          <w:sz w:val="24"/>
          <w:szCs w:val="24"/>
        </w:rPr>
        <w:t>2、供应商的授权代表须参加谈判。</w:t>
      </w:r>
    </w:p>
    <w:p w14:paraId="0389D23E">
      <w:pPr>
        <w:spacing w:before="79" w:line="355" w:lineRule="auto"/>
        <w:ind w:right="-132" w:rightChars="-63" w:firstLine="482"/>
        <w:rPr>
          <w:rFonts w:ascii="宋体" w:eastAsia="宋体" w:cs="宋体"/>
          <w:spacing w:val="-2"/>
          <w:sz w:val="24"/>
          <w:szCs w:val="24"/>
        </w:rPr>
      </w:pPr>
      <w:r>
        <w:rPr>
          <w:rFonts w:hint="eastAsia" w:ascii="宋体" w:eastAsia="宋体" w:cs="宋体"/>
          <w:spacing w:val="-2"/>
          <w:sz w:val="24"/>
          <w:szCs w:val="24"/>
        </w:rPr>
        <w:t>3、响应文件有下列情形之一的，采购人不予受理：</w:t>
      </w:r>
    </w:p>
    <w:p w14:paraId="774DC7D9">
      <w:pPr>
        <w:spacing w:before="79" w:line="355" w:lineRule="auto"/>
        <w:ind w:right="-132" w:rightChars="-63" w:firstLine="482"/>
        <w:rPr>
          <w:rFonts w:ascii="宋体" w:eastAsia="宋体" w:cs="宋体"/>
          <w:spacing w:val="-2"/>
          <w:sz w:val="24"/>
          <w:szCs w:val="24"/>
        </w:rPr>
      </w:pPr>
      <w:r>
        <w:rPr>
          <w:rFonts w:hint="eastAsia" w:ascii="宋体" w:eastAsia="宋体" w:cs="宋体"/>
          <w:spacing w:val="-2"/>
          <w:sz w:val="24"/>
          <w:szCs w:val="24"/>
        </w:rPr>
        <w:t>（1）逾期送达的或者未送达指定地点的；</w:t>
      </w:r>
    </w:p>
    <w:p w14:paraId="42F981BB">
      <w:pPr>
        <w:spacing w:before="79" w:line="355" w:lineRule="auto"/>
        <w:ind w:right="-132" w:rightChars="-63" w:firstLine="482"/>
        <w:rPr>
          <w:rFonts w:ascii="宋体" w:eastAsia="宋体" w:cs="宋体"/>
          <w:spacing w:val="-2"/>
          <w:sz w:val="24"/>
          <w:szCs w:val="24"/>
        </w:rPr>
      </w:pPr>
      <w:r>
        <w:rPr>
          <w:rFonts w:hint="eastAsia" w:ascii="宋体" w:eastAsia="宋体" w:cs="宋体"/>
          <w:spacing w:val="-2"/>
          <w:sz w:val="24"/>
          <w:szCs w:val="24"/>
        </w:rPr>
        <w:t>（2）未按谈判文件要求密封的。</w:t>
      </w:r>
    </w:p>
    <w:p w14:paraId="5CA97DE1">
      <w:pPr>
        <w:pStyle w:val="7"/>
      </w:pPr>
    </w:p>
    <w:p w14:paraId="3498355E">
      <w:pPr>
        <w:spacing w:before="91" w:line="221" w:lineRule="auto"/>
        <w:ind w:left="3696" w:right="-132" w:rightChars="-63"/>
        <w:outlineLvl w:val="1"/>
      </w:pPr>
      <w:bookmarkStart w:id="19" w:name="bookmark18"/>
      <w:bookmarkEnd w:id="19"/>
      <w:r>
        <w:rPr>
          <w:rFonts w:ascii="宋体" w:eastAsia="宋体" w:cs="宋体"/>
          <w:b/>
          <w:bCs/>
          <w:spacing w:val="-4"/>
          <w:sz w:val="28"/>
          <w:szCs w:val="28"/>
        </w:rPr>
        <w:t>六、谈判活动</w:t>
      </w:r>
    </w:p>
    <w:p w14:paraId="58172FA6">
      <w:pPr>
        <w:spacing w:before="79" w:line="355" w:lineRule="auto"/>
        <w:ind w:right="-132" w:rightChars="-63" w:firstLine="482"/>
        <w:rPr>
          <w:rFonts w:ascii="宋体" w:eastAsia="宋体" w:cs="宋体"/>
          <w:b/>
          <w:bCs/>
          <w:spacing w:val="-2"/>
          <w:sz w:val="24"/>
          <w:szCs w:val="24"/>
        </w:rPr>
      </w:pPr>
    </w:p>
    <w:p w14:paraId="3AA5D7DE">
      <w:pPr>
        <w:spacing w:before="79" w:line="355" w:lineRule="auto"/>
        <w:ind w:right="-132" w:rightChars="-63" w:firstLine="482"/>
        <w:rPr>
          <w:rFonts w:ascii="宋体" w:eastAsia="宋体" w:cs="宋体"/>
          <w:spacing w:val="-2"/>
          <w:sz w:val="24"/>
          <w:szCs w:val="24"/>
        </w:rPr>
      </w:pPr>
      <w:r>
        <w:rPr>
          <w:rFonts w:hint="eastAsia" w:ascii="宋体" w:eastAsia="宋体" w:cs="宋体"/>
          <w:b/>
          <w:bCs/>
          <w:spacing w:val="-2"/>
          <w:sz w:val="24"/>
          <w:szCs w:val="24"/>
        </w:rPr>
        <w:t>（十五）谈判小组</w:t>
      </w:r>
    </w:p>
    <w:p w14:paraId="5885A319">
      <w:pPr>
        <w:spacing w:before="79" w:line="355" w:lineRule="auto"/>
        <w:ind w:right="-132" w:rightChars="-63" w:firstLine="482"/>
        <w:rPr>
          <w:rFonts w:ascii="宋体" w:eastAsia="宋体" w:cs="宋体"/>
          <w:spacing w:val="-2"/>
          <w:sz w:val="24"/>
          <w:szCs w:val="24"/>
        </w:rPr>
      </w:pPr>
      <w:r>
        <w:rPr>
          <w:rFonts w:hint="eastAsia" w:ascii="宋体" w:eastAsia="宋体" w:cs="宋体"/>
          <w:spacing w:val="-2"/>
          <w:sz w:val="24"/>
          <w:szCs w:val="24"/>
        </w:rPr>
        <w:t>谈判小组由采购人负责组建。</w:t>
      </w:r>
    </w:p>
    <w:p w14:paraId="1358DF6A">
      <w:pPr>
        <w:spacing w:before="79" w:line="355" w:lineRule="auto"/>
        <w:ind w:right="-132" w:rightChars="-63" w:firstLine="482"/>
        <w:rPr>
          <w:rFonts w:ascii="宋体" w:eastAsia="宋体" w:cs="宋体"/>
          <w:spacing w:val="-2"/>
          <w:sz w:val="24"/>
          <w:szCs w:val="24"/>
        </w:rPr>
      </w:pPr>
      <w:r>
        <w:rPr>
          <w:rFonts w:hint="eastAsia" w:ascii="宋体" w:eastAsia="宋体" w:cs="宋体"/>
          <w:b/>
          <w:bCs/>
          <w:spacing w:val="-2"/>
          <w:sz w:val="24"/>
          <w:szCs w:val="24"/>
        </w:rPr>
        <w:t>（十六）响应文件的澄清</w:t>
      </w:r>
    </w:p>
    <w:p w14:paraId="4FA6F7DF">
      <w:pPr>
        <w:spacing w:before="79" w:line="355" w:lineRule="auto"/>
        <w:ind w:right="-132" w:rightChars="-63" w:firstLine="482"/>
        <w:rPr>
          <w:rFonts w:ascii="宋体" w:eastAsia="宋体" w:cs="宋体"/>
          <w:spacing w:val="-2"/>
          <w:sz w:val="24"/>
          <w:szCs w:val="24"/>
        </w:rPr>
      </w:pPr>
      <w:r>
        <w:rPr>
          <w:rFonts w:hint="eastAsia" w:ascii="宋体" w:eastAsia="宋体" w:cs="宋体"/>
          <w:spacing w:val="-2"/>
          <w:sz w:val="24"/>
          <w:szCs w:val="24"/>
        </w:rPr>
        <w:t>1、为了有助于响应文件的审查、评价和比较，谈判小组可以书面方式要求供应商对响应文件中含义不明确、对同类问题表述不一致或者有明显文字和计算错误的内容作必要的澄清、说明或者补正。供应商的澄清、说明或者补正应以书面方式进行并不得超出响应文件的范围或者改变响应文件的实质性内容。</w:t>
      </w:r>
    </w:p>
    <w:p w14:paraId="7392C726">
      <w:pPr>
        <w:spacing w:before="79" w:line="355" w:lineRule="auto"/>
        <w:ind w:right="-132" w:rightChars="-63" w:firstLine="482"/>
        <w:rPr>
          <w:rFonts w:ascii="宋体" w:eastAsia="宋体" w:cs="宋体"/>
          <w:spacing w:val="-2"/>
          <w:sz w:val="24"/>
          <w:szCs w:val="24"/>
        </w:rPr>
      </w:pPr>
      <w:r>
        <w:rPr>
          <w:rFonts w:hint="eastAsia" w:ascii="宋体" w:eastAsia="宋体" w:cs="宋体"/>
          <w:spacing w:val="-2"/>
          <w:sz w:val="24"/>
          <w:szCs w:val="24"/>
        </w:rPr>
        <w:t>2、谈判小组在对实质上响应谈判文件要求的响应文件进行报价评估时，除谈判文件另有约定外，将按下述原则进行修正：</w:t>
      </w:r>
    </w:p>
    <w:p w14:paraId="2C49B0F5">
      <w:pPr>
        <w:spacing w:before="79" w:line="355" w:lineRule="auto"/>
        <w:ind w:right="-132" w:rightChars="-63" w:firstLine="482"/>
        <w:rPr>
          <w:rFonts w:ascii="宋体" w:eastAsia="宋体" w:cs="宋体"/>
          <w:spacing w:val="-2"/>
          <w:sz w:val="24"/>
          <w:szCs w:val="24"/>
        </w:rPr>
      </w:pPr>
      <w:r>
        <w:rPr>
          <w:rFonts w:hint="eastAsia" w:ascii="宋体" w:eastAsia="宋体" w:cs="宋体"/>
          <w:spacing w:val="-2"/>
          <w:sz w:val="24"/>
          <w:szCs w:val="24"/>
        </w:rPr>
        <w:t>（1）用数字表示的数额与用文字表示的数额不一致时，以文字数额为准；</w:t>
      </w:r>
    </w:p>
    <w:p w14:paraId="460EE5CE">
      <w:pPr>
        <w:spacing w:before="79" w:line="355" w:lineRule="auto"/>
        <w:ind w:right="-132" w:rightChars="-63" w:firstLine="482"/>
        <w:rPr>
          <w:rFonts w:ascii="宋体" w:eastAsia="宋体" w:cs="宋体"/>
          <w:spacing w:val="-2"/>
          <w:sz w:val="24"/>
          <w:szCs w:val="24"/>
        </w:rPr>
      </w:pPr>
      <w:r>
        <w:rPr>
          <w:rFonts w:hint="eastAsia" w:ascii="宋体" w:eastAsia="宋体" w:cs="宋体"/>
          <w:spacing w:val="-2"/>
          <w:sz w:val="24"/>
          <w:szCs w:val="24"/>
        </w:rPr>
        <w:t>（2）单价与总价之间不一致时，以单价为准。若单价有明显的小数点错位，应以总价为准，并修改单价。</w:t>
      </w:r>
    </w:p>
    <w:p w14:paraId="0F2090BC">
      <w:pPr>
        <w:spacing w:before="79" w:line="355" w:lineRule="auto"/>
        <w:ind w:right="-132" w:rightChars="-63" w:firstLine="482"/>
        <w:rPr>
          <w:rFonts w:ascii="宋体" w:eastAsia="宋体" w:cs="宋体"/>
          <w:spacing w:val="-2"/>
          <w:sz w:val="24"/>
          <w:szCs w:val="24"/>
        </w:rPr>
      </w:pPr>
      <w:r>
        <w:rPr>
          <w:rFonts w:hint="eastAsia" w:ascii="宋体" w:eastAsia="宋体" w:cs="宋体"/>
          <w:spacing w:val="-2"/>
          <w:sz w:val="24"/>
          <w:szCs w:val="24"/>
        </w:rPr>
        <w:t>按前款规定调整后的报价经供应商确认后产生约束力。</w:t>
      </w:r>
    </w:p>
    <w:p w14:paraId="24AED9BF">
      <w:pPr>
        <w:spacing w:before="79" w:line="355" w:lineRule="auto"/>
        <w:ind w:right="-132" w:rightChars="-63" w:firstLine="482"/>
        <w:rPr>
          <w:rFonts w:ascii="宋体" w:eastAsia="宋体" w:cs="宋体"/>
          <w:spacing w:val="-2"/>
          <w:sz w:val="24"/>
          <w:szCs w:val="24"/>
        </w:rPr>
      </w:pPr>
      <w:r>
        <w:rPr>
          <w:rFonts w:hint="eastAsia" w:ascii="宋体" w:eastAsia="宋体" w:cs="宋体"/>
          <w:spacing w:val="-2"/>
          <w:sz w:val="24"/>
          <w:szCs w:val="24"/>
        </w:rPr>
        <w:t>响应文件中没有列入的价格和优惠条件在谈判时不予考虑。</w:t>
      </w:r>
    </w:p>
    <w:p w14:paraId="68FF1D47">
      <w:pPr>
        <w:spacing w:before="79" w:line="355" w:lineRule="auto"/>
        <w:ind w:right="-132" w:rightChars="-63" w:firstLine="482"/>
        <w:rPr>
          <w:rFonts w:ascii="宋体" w:eastAsia="宋体" w:cs="宋体"/>
          <w:spacing w:val="-2"/>
          <w:sz w:val="24"/>
          <w:szCs w:val="24"/>
        </w:rPr>
      </w:pPr>
      <w:r>
        <w:rPr>
          <w:rFonts w:hint="eastAsia" w:ascii="宋体" w:eastAsia="宋体" w:cs="宋体"/>
          <w:spacing w:val="-2"/>
          <w:sz w:val="24"/>
          <w:szCs w:val="24"/>
        </w:rPr>
        <w:t>（十七）在谈判过程中，谈判小组若发现供应商以他人的名义报价、串通报价、以行贿手段谋取成交或者以其他弄虚作假方式报价的，该供应商的报价将作无效处理。</w:t>
      </w:r>
    </w:p>
    <w:p w14:paraId="3E6B5891">
      <w:pPr>
        <w:spacing w:before="79" w:line="355" w:lineRule="auto"/>
        <w:ind w:right="-132" w:rightChars="-63" w:firstLine="482"/>
        <w:rPr>
          <w:rFonts w:ascii="宋体" w:eastAsia="宋体" w:cs="宋体"/>
          <w:spacing w:val="-2"/>
          <w:sz w:val="24"/>
          <w:szCs w:val="24"/>
        </w:rPr>
      </w:pPr>
      <w:r>
        <w:rPr>
          <w:rFonts w:hint="eastAsia" w:ascii="宋体" w:eastAsia="宋体" w:cs="宋体"/>
          <w:spacing w:val="-2"/>
          <w:sz w:val="24"/>
          <w:szCs w:val="24"/>
        </w:rPr>
        <w:t>（十八）在谈判过程中，谈判小组若发现供应商的报价明显低于其他供应商报价，使得其报价可能低于其成本的，将要求该供应商作出书面说明并提供相关证明材料。供应商不能合理说明或者不能提供相关证明材料的，由谈判小组认定该供应商以低于成本报价竞标，其报价将作无效处理。</w:t>
      </w:r>
    </w:p>
    <w:p w14:paraId="015ED0AD">
      <w:pPr>
        <w:spacing w:before="79" w:line="355" w:lineRule="auto"/>
        <w:ind w:right="-132" w:rightChars="-63" w:firstLine="482"/>
        <w:rPr>
          <w:rFonts w:ascii="宋体" w:eastAsia="宋体" w:cs="宋体"/>
          <w:spacing w:val="-2"/>
          <w:sz w:val="24"/>
          <w:szCs w:val="24"/>
        </w:rPr>
      </w:pPr>
      <w:r>
        <w:rPr>
          <w:rFonts w:hint="eastAsia" w:ascii="宋体" w:eastAsia="宋体" w:cs="宋体"/>
          <w:spacing w:val="-2"/>
          <w:sz w:val="24"/>
          <w:szCs w:val="24"/>
        </w:rPr>
        <w:t>（十九）供应商资格条件不符合国家有关规定和谈判文件要求的，或者拒不按照要求对响应文件进行澄清、说明或者补正的，谈判小组应当否决其报价。</w:t>
      </w:r>
    </w:p>
    <w:p w14:paraId="7184FDB2">
      <w:pPr>
        <w:spacing w:before="79" w:line="355" w:lineRule="auto"/>
        <w:ind w:right="-132" w:rightChars="-63" w:firstLine="482"/>
        <w:rPr>
          <w:rFonts w:ascii="宋体" w:eastAsia="宋体" w:cs="宋体"/>
          <w:spacing w:val="-2"/>
          <w:sz w:val="24"/>
          <w:szCs w:val="24"/>
        </w:rPr>
      </w:pPr>
      <w:r>
        <w:rPr>
          <w:rFonts w:hint="eastAsia" w:ascii="宋体" w:eastAsia="宋体" w:cs="宋体"/>
          <w:spacing w:val="-2"/>
          <w:sz w:val="24"/>
          <w:szCs w:val="24"/>
        </w:rPr>
        <w:t>（二十）谈判小组将审查每一响应文件是否对谈判文件提出的所有实质性要求和条件作出响应。未能在实质上响应的报价，将作无效处理。</w:t>
      </w:r>
    </w:p>
    <w:p w14:paraId="39B13709">
      <w:pPr>
        <w:spacing w:before="79" w:line="355" w:lineRule="auto"/>
        <w:ind w:right="-132" w:rightChars="-63" w:firstLine="482"/>
        <w:rPr>
          <w:rFonts w:ascii="宋体" w:eastAsia="宋体" w:cs="宋体"/>
          <w:spacing w:val="-2"/>
          <w:sz w:val="24"/>
          <w:szCs w:val="24"/>
        </w:rPr>
      </w:pPr>
      <w:r>
        <w:rPr>
          <w:rFonts w:hint="eastAsia" w:ascii="宋体" w:eastAsia="宋体" w:cs="宋体"/>
          <w:spacing w:val="-2"/>
          <w:sz w:val="24"/>
          <w:szCs w:val="24"/>
        </w:rPr>
        <w:t>（二十一）响应文件有下述情形之一的，属于重大偏差，视为未能对谈判文件作出实质性响应，并按前条规定作无效处理：</w:t>
      </w:r>
    </w:p>
    <w:p w14:paraId="77FEBDBE">
      <w:pPr>
        <w:spacing w:before="79" w:line="355" w:lineRule="auto"/>
        <w:ind w:right="-132" w:rightChars="-63" w:firstLine="482"/>
        <w:rPr>
          <w:rFonts w:ascii="宋体" w:eastAsia="宋体" w:cs="宋体"/>
          <w:spacing w:val="-2"/>
          <w:sz w:val="24"/>
          <w:szCs w:val="24"/>
        </w:rPr>
      </w:pPr>
      <w:r>
        <w:rPr>
          <w:rFonts w:hint="eastAsia" w:ascii="宋体" w:eastAsia="宋体" w:cs="宋体"/>
          <w:spacing w:val="-2"/>
          <w:sz w:val="24"/>
          <w:szCs w:val="24"/>
        </w:rPr>
        <w:t>1、未按谈判文件要求签署、盖章的；</w:t>
      </w:r>
    </w:p>
    <w:p w14:paraId="1B996FF2">
      <w:pPr>
        <w:spacing w:before="79" w:line="355" w:lineRule="auto"/>
        <w:ind w:right="-132" w:rightChars="-63" w:firstLine="482"/>
        <w:rPr>
          <w:rFonts w:ascii="宋体" w:eastAsia="宋体" w:cs="宋体"/>
          <w:spacing w:val="-2"/>
          <w:sz w:val="24"/>
          <w:szCs w:val="24"/>
        </w:rPr>
      </w:pPr>
      <w:r>
        <w:rPr>
          <w:rFonts w:hint="eastAsia" w:ascii="宋体" w:eastAsia="宋体" w:cs="宋体"/>
          <w:spacing w:val="-2"/>
          <w:sz w:val="24"/>
          <w:szCs w:val="24"/>
        </w:rPr>
        <w:t>2、未按谈判文件规定的格式填写，内容不全或关键内容字迹模糊、无法辨认的；</w:t>
      </w:r>
    </w:p>
    <w:p w14:paraId="4A4CC719">
      <w:pPr>
        <w:spacing w:before="79" w:line="355" w:lineRule="auto"/>
        <w:ind w:right="-132" w:rightChars="-63" w:firstLine="482"/>
        <w:rPr>
          <w:rFonts w:ascii="宋体" w:eastAsia="宋体" w:cs="宋体"/>
          <w:spacing w:val="-2"/>
          <w:sz w:val="24"/>
          <w:szCs w:val="24"/>
        </w:rPr>
      </w:pPr>
      <w:r>
        <w:rPr>
          <w:rFonts w:hint="eastAsia" w:ascii="宋体" w:eastAsia="宋体" w:cs="宋体"/>
          <w:spacing w:val="-2"/>
          <w:sz w:val="24"/>
          <w:szCs w:val="24"/>
        </w:rPr>
        <w:t>3、同一供应商提交两个以上不同的响应文件或者报价，但谈判文件要求提交备选 报价的除外；</w:t>
      </w:r>
    </w:p>
    <w:p w14:paraId="71092D04">
      <w:pPr>
        <w:spacing w:before="79" w:line="355" w:lineRule="auto"/>
        <w:ind w:right="-132" w:rightChars="-63" w:firstLine="482"/>
        <w:rPr>
          <w:rFonts w:ascii="宋体" w:eastAsia="宋体" w:cs="宋体"/>
          <w:spacing w:val="-2"/>
          <w:sz w:val="24"/>
          <w:szCs w:val="24"/>
        </w:rPr>
      </w:pPr>
      <w:r>
        <w:rPr>
          <w:rFonts w:hint="eastAsia" w:ascii="宋体" w:eastAsia="宋体" w:cs="宋体"/>
          <w:spacing w:val="-2"/>
          <w:sz w:val="24"/>
          <w:szCs w:val="24"/>
        </w:rPr>
        <w:t>4、谈判有效期短于谈判文件要求的；</w:t>
      </w:r>
    </w:p>
    <w:p w14:paraId="61E1CED5">
      <w:pPr>
        <w:spacing w:before="79" w:line="355" w:lineRule="auto"/>
        <w:ind w:right="-132" w:rightChars="-63" w:firstLine="482"/>
        <w:rPr>
          <w:rFonts w:ascii="宋体" w:eastAsia="宋体" w:cs="宋体"/>
          <w:spacing w:val="-2"/>
          <w:sz w:val="24"/>
          <w:szCs w:val="24"/>
        </w:rPr>
      </w:pPr>
      <w:r>
        <w:rPr>
          <w:rFonts w:hint="eastAsia" w:ascii="宋体" w:eastAsia="宋体" w:cs="宋体"/>
          <w:spacing w:val="-2"/>
          <w:sz w:val="24"/>
          <w:szCs w:val="24"/>
        </w:rPr>
        <w:t>5、供应商不具备谈判文件中规定的资格要求的；</w:t>
      </w:r>
    </w:p>
    <w:p w14:paraId="3A4E3148">
      <w:pPr>
        <w:spacing w:before="79" w:line="355" w:lineRule="auto"/>
        <w:ind w:right="-132" w:rightChars="-63" w:firstLine="482"/>
        <w:rPr>
          <w:rFonts w:ascii="宋体" w:eastAsia="宋体" w:cs="宋体"/>
          <w:spacing w:val="-2"/>
          <w:sz w:val="24"/>
          <w:szCs w:val="24"/>
        </w:rPr>
      </w:pPr>
      <w:r>
        <w:rPr>
          <w:rFonts w:hint="eastAsia" w:ascii="宋体" w:eastAsia="宋体" w:cs="宋体"/>
          <w:spacing w:val="-2"/>
          <w:sz w:val="24"/>
          <w:szCs w:val="24"/>
        </w:rPr>
        <w:t>6、报价超过谈判文件中规定的预算金额或者最高限价的；</w:t>
      </w:r>
    </w:p>
    <w:p w14:paraId="1878A794">
      <w:pPr>
        <w:spacing w:before="79" w:line="355" w:lineRule="auto"/>
        <w:ind w:right="-132" w:rightChars="-63" w:firstLine="482"/>
        <w:rPr>
          <w:rFonts w:ascii="宋体" w:eastAsia="宋体" w:cs="宋体"/>
          <w:spacing w:val="-2"/>
          <w:sz w:val="24"/>
          <w:szCs w:val="24"/>
        </w:rPr>
      </w:pPr>
      <w:r>
        <w:rPr>
          <w:rFonts w:hint="eastAsia" w:ascii="宋体" w:eastAsia="宋体" w:cs="宋体"/>
          <w:spacing w:val="-2"/>
          <w:sz w:val="24"/>
          <w:szCs w:val="24"/>
        </w:rPr>
        <w:t>7、响应文件载明的项目完成期限超过谈判文件规定的期限；</w:t>
      </w:r>
    </w:p>
    <w:p w14:paraId="602C74AF">
      <w:pPr>
        <w:spacing w:before="79" w:line="355" w:lineRule="auto"/>
        <w:ind w:right="-132" w:rightChars="-63" w:firstLine="482"/>
        <w:rPr>
          <w:rFonts w:ascii="宋体" w:eastAsia="宋体" w:cs="宋体"/>
          <w:spacing w:val="-2"/>
          <w:sz w:val="24"/>
          <w:szCs w:val="24"/>
        </w:rPr>
      </w:pPr>
      <w:r>
        <w:rPr>
          <w:rFonts w:hint="eastAsia" w:ascii="宋体" w:eastAsia="宋体" w:cs="宋体"/>
          <w:spacing w:val="-2"/>
          <w:sz w:val="24"/>
          <w:szCs w:val="24"/>
        </w:rPr>
        <w:t>8、不满足谈判文件中标注星号（“★ ”）的重要条款的要求的；</w:t>
      </w:r>
    </w:p>
    <w:p w14:paraId="625FA4BA">
      <w:pPr>
        <w:spacing w:before="79" w:line="355" w:lineRule="auto"/>
        <w:ind w:right="-132" w:rightChars="-63" w:firstLine="482"/>
        <w:rPr>
          <w:rFonts w:ascii="宋体" w:eastAsia="宋体" w:cs="宋体"/>
          <w:spacing w:val="-2"/>
          <w:sz w:val="24"/>
          <w:szCs w:val="24"/>
        </w:rPr>
      </w:pPr>
      <w:r>
        <w:rPr>
          <w:rFonts w:hint="eastAsia" w:ascii="宋体" w:eastAsia="宋体" w:cs="宋体"/>
          <w:spacing w:val="-2"/>
          <w:sz w:val="24"/>
          <w:szCs w:val="24"/>
        </w:rPr>
        <w:t>9、不符合谈判文件中规定的其他实质性要求的。</w:t>
      </w:r>
    </w:p>
    <w:p w14:paraId="3BA9DD63">
      <w:pPr>
        <w:spacing w:before="79" w:line="355" w:lineRule="auto"/>
        <w:ind w:right="-132" w:rightChars="-63" w:firstLine="482"/>
        <w:rPr>
          <w:rFonts w:ascii="宋体" w:eastAsia="宋体" w:cs="宋体"/>
          <w:spacing w:val="-2"/>
          <w:sz w:val="24"/>
          <w:szCs w:val="24"/>
        </w:rPr>
      </w:pPr>
      <w:r>
        <w:rPr>
          <w:rFonts w:hint="eastAsia" w:ascii="宋体" w:eastAsia="宋体" w:cs="宋体"/>
          <w:spacing w:val="-2"/>
          <w:sz w:val="24"/>
          <w:szCs w:val="24"/>
        </w:rPr>
        <w:t>（二十二）最终报价</w:t>
      </w:r>
    </w:p>
    <w:p w14:paraId="67E5EBCF">
      <w:pPr>
        <w:widowControl w:val="0"/>
        <w:spacing w:before="79" w:line="356" w:lineRule="auto"/>
        <w:ind w:right="-132" w:rightChars="-63" w:firstLine="482"/>
        <w:rPr>
          <w:rFonts w:ascii="宋体" w:eastAsia="宋体" w:cs="宋体"/>
          <w:b/>
          <w:bCs/>
          <w:spacing w:val="-2"/>
          <w:sz w:val="24"/>
          <w:szCs w:val="24"/>
        </w:rPr>
      </w:pPr>
      <w:r>
        <w:rPr>
          <w:rFonts w:hint="eastAsia" w:ascii="宋体" w:eastAsia="宋体" w:cs="宋体"/>
          <w:spacing w:val="-2"/>
          <w:sz w:val="24"/>
          <w:szCs w:val="24"/>
        </w:rPr>
        <w:t>谈判结束后，谈判小组要求对谈判文件作出实质性响应的所有供应商在评标现场进行最终报价。</w:t>
      </w:r>
      <w:r>
        <w:rPr>
          <w:rFonts w:hint="eastAsia" w:ascii="宋体" w:eastAsia="宋体" w:cs="宋体"/>
          <w:b/>
          <w:bCs/>
          <w:spacing w:val="-2"/>
          <w:sz w:val="24"/>
          <w:szCs w:val="24"/>
        </w:rPr>
        <w:t>最终报价不得超过响应文件中的报价。</w:t>
      </w:r>
    </w:p>
    <w:p w14:paraId="06537BF9">
      <w:pPr>
        <w:widowControl w:val="0"/>
        <w:spacing w:before="79" w:line="356" w:lineRule="auto"/>
        <w:ind w:right="-132" w:rightChars="-63" w:firstLine="482"/>
        <w:rPr>
          <w:rFonts w:ascii="宋体" w:eastAsia="宋体" w:cs="宋体"/>
          <w:spacing w:val="-2"/>
          <w:sz w:val="24"/>
          <w:szCs w:val="24"/>
        </w:rPr>
      </w:pPr>
      <w:r>
        <w:rPr>
          <w:rFonts w:hint="eastAsia" w:ascii="宋体" w:eastAsia="宋体" w:cs="宋体"/>
          <w:spacing w:val="-2"/>
          <w:sz w:val="24"/>
          <w:szCs w:val="24"/>
        </w:rPr>
        <w:t>（二十三）谈判和成交将在谈判有效期内完成。不能在谈判有效期内完成谈判和成交的，采购人将通知所有供应商延长谈判有效期。拒绝延长谈判有效期的供应商的响应文件将在原来的谈判有效期满后失效。同意延长谈判有效期的供应商不得修改响应文件的实质性内容。</w:t>
      </w:r>
    </w:p>
    <w:p w14:paraId="244BC6C0">
      <w:pPr>
        <w:pStyle w:val="7"/>
      </w:pPr>
    </w:p>
    <w:p w14:paraId="48926D0B">
      <w:pPr>
        <w:spacing w:before="79" w:line="355" w:lineRule="auto"/>
        <w:ind w:right="-132" w:rightChars="-63" w:firstLine="482"/>
        <w:jc w:val="center"/>
        <w:rPr>
          <w:rFonts w:ascii="宋体" w:eastAsia="宋体" w:cs="宋体"/>
          <w:b/>
          <w:bCs/>
          <w:spacing w:val="-2"/>
          <w:sz w:val="24"/>
          <w:szCs w:val="24"/>
        </w:rPr>
      </w:pPr>
      <w:bookmarkStart w:id="20" w:name="bookmark19"/>
      <w:bookmarkEnd w:id="20"/>
      <w:bookmarkStart w:id="21" w:name="bookmark20"/>
      <w:bookmarkEnd w:id="21"/>
      <w:r>
        <w:rPr>
          <w:rFonts w:hint="eastAsia" w:ascii="宋体" w:eastAsia="宋体" w:cs="宋体"/>
          <w:b/>
          <w:bCs/>
          <w:spacing w:val="-2"/>
          <w:sz w:val="24"/>
          <w:szCs w:val="24"/>
        </w:rPr>
        <w:t>七、授予合同</w:t>
      </w:r>
    </w:p>
    <w:p w14:paraId="3B170C37">
      <w:pPr>
        <w:spacing w:before="79" w:line="355" w:lineRule="auto"/>
        <w:ind w:right="-132" w:rightChars="-63" w:firstLine="482"/>
        <w:rPr>
          <w:rFonts w:ascii="宋体" w:eastAsia="宋体" w:cs="宋体"/>
          <w:spacing w:val="-2"/>
          <w:sz w:val="24"/>
          <w:szCs w:val="24"/>
        </w:rPr>
      </w:pPr>
    </w:p>
    <w:p w14:paraId="470A7CB6">
      <w:pPr>
        <w:spacing w:before="79" w:line="355" w:lineRule="auto"/>
        <w:ind w:right="-132" w:rightChars="-63" w:firstLine="482"/>
        <w:rPr>
          <w:rFonts w:ascii="宋体" w:eastAsia="宋体" w:cs="宋体"/>
          <w:spacing w:val="-2"/>
          <w:sz w:val="24"/>
          <w:szCs w:val="24"/>
        </w:rPr>
      </w:pPr>
      <w:r>
        <w:rPr>
          <w:rFonts w:hint="eastAsia" w:ascii="宋体" w:eastAsia="宋体" w:cs="宋体"/>
          <w:spacing w:val="-2"/>
          <w:sz w:val="24"/>
          <w:szCs w:val="24"/>
        </w:rPr>
        <w:t>（二十四）成交</w:t>
      </w:r>
    </w:p>
    <w:p w14:paraId="1238E86E">
      <w:pPr>
        <w:spacing w:before="79" w:line="355" w:lineRule="auto"/>
        <w:ind w:right="-132" w:rightChars="-63" w:firstLine="482"/>
        <w:rPr>
          <w:rFonts w:ascii="宋体" w:eastAsia="宋体" w:cs="宋体"/>
          <w:spacing w:val="-2"/>
          <w:sz w:val="24"/>
          <w:szCs w:val="24"/>
        </w:rPr>
      </w:pPr>
      <w:r>
        <w:rPr>
          <w:rFonts w:hint="eastAsia" w:ascii="宋体" w:eastAsia="宋体" w:cs="宋体"/>
          <w:spacing w:val="-2"/>
          <w:sz w:val="24"/>
          <w:szCs w:val="24"/>
        </w:rPr>
        <w:t>确定成交供应商后，采购人将向成交供应商发出成交通知书。成交通知书将成为合同的组成部分。</w:t>
      </w:r>
    </w:p>
    <w:p w14:paraId="3C7441E4">
      <w:pPr>
        <w:spacing w:before="79" w:line="355" w:lineRule="auto"/>
        <w:ind w:right="-132" w:rightChars="-63" w:firstLine="482"/>
        <w:rPr>
          <w:rFonts w:ascii="宋体" w:eastAsia="宋体" w:cs="宋体"/>
          <w:spacing w:val="-2"/>
          <w:sz w:val="24"/>
          <w:szCs w:val="24"/>
        </w:rPr>
      </w:pPr>
      <w:r>
        <w:rPr>
          <w:rFonts w:hint="eastAsia" w:ascii="宋体" w:eastAsia="宋体" w:cs="宋体"/>
          <w:spacing w:val="-2"/>
          <w:sz w:val="24"/>
          <w:szCs w:val="24"/>
        </w:rPr>
        <w:t>（二十五）合同签订</w:t>
      </w:r>
    </w:p>
    <w:p w14:paraId="5447ACD1">
      <w:pPr>
        <w:spacing w:before="79" w:line="355" w:lineRule="auto"/>
        <w:ind w:right="-132" w:rightChars="-63" w:firstLine="482"/>
        <w:rPr>
          <w:rFonts w:ascii="宋体" w:eastAsia="宋体" w:cs="宋体"/>
          <w:spacing w:val="-2"/>
          <w:sz w:val="24"/>
          <w:szCs w:val="24"/>
        </w:rPr>
      </w:pPr>
      <w:r>
        <w:rPr>
          <w:rFonts w:hint="eastAsia" w:ascii="宋体" w:eastAsia="宋体" w:cs="宋体"/>
          <w:spacing w:val="-2"/>
          <w:sz w:val="24"/>
          <w:szCs w:val="24"/>
        </w:rPr>
        <w:t>1、成交供应商收到成交通知书后，最迟应在 30 日内与采购人签订合同。成交供应商无正当理由不与采购人订立合同的，将被取消其成交资格，给采购人造成损失的，应当予以赔偿。</w:t>
      </w:r>
    </w:p>
    <w:p w14:paraId="0320EE66">
      <w:pPr>
        <w:spacing w:before="79" w:line="355" w:lineRule="auto"/>
        <w:ind w:right="-132" w:rightChars="-63" w:firstLine="482"/>
        <w:rPr>
          <w:rFonts w:ascii="宋体" w:eastAsia="宋体" w:cs="宋体"/>
          <w:spacing w:val="-2"/>
          <w:sz w:val="24"/>
          <w:szCs w:val="24"/>
        </w:rPr>
      </w:pPr>
      <w:r>
        <w:rPr>
          <w:rFonts w:hint="eastAsia" w:ascii="宋体" w:eastAsia="宋体" w:cs="宋体"/>
          <w:spacing w:val="-2"/>
          <w:sz w:val="24"/>
          <w:szCs w:val="24"/>
        </w:rPr>
        <w:t>2、采购人与成交供应商将依据谈判文件和响应文件签订合同。签订的合同不得违背谈判文件和响应文件的实质性内容。</w:t>
      </w:r>
      <w:bookmarkStart w:id="22" w:name="bookmark21"/>
      <w:bookmarkEnd w:id="22"/>
    </w:p>
    <w:p w14:paraId="7B7A0018">
      <w:pPr>
        <w:pStyle w:val="7"/>
        <w:ind w:right="-132" w:rightChars="-63"/>
      </w:pPr>
    </w:p>
    <w:p w14:paraId="793D36CE">
      <w:pPr>
        <w:pStyle w:val="7"/>
        <w:ind w:right="-132" w:rightChars="-63"/>
      </w:pPr>
    </w:p>
    <w:p w14:paraId="27E397A7">
      <w:pPr>
        <w:pStyle w:val="7"/>
        <w:ind w:right="-132" w:rightChars="-63"/>
      </w:pPr>
    </w:p>
    <w:p w14:paraId="1844F1C1">
      <w:pPr>
        <w:pStyle w:val="7"/>
        <w:ind w:right="-132" w:rightChars="-63"/>
      </w:pPr>
    </w:p>
    <w:p w14:paraId="373D698D">
      <w:pPr>
        <w:pStyle w:val="7"/>
        <w:ind w:right="-132" w:rightChars="-63"/>
      </w:pPr>
    </w:p>
    <w:p w14:paraId="7B889992">
      <w:pPr>
        <w:pStyle w:val="7"/>
        <w:ind w:right="-132" w:rightChars="-63"/>
      </w:pPr>
    </w:p>
    <w:p w14:paraId="2CC1A561">
      <w:pPr>
        <w:pStyle w:val="7"/>
        <w:ind w:right="-132" w:rightChars="-63"/>
      </w:pPr>
    </w:p>
    <w:p w14:paraId="1F983C30">
      <w:pPr>
        <w:pStyle w:val="7"/>
        <w:ind w:right="-132" w:rightChars="-63"/>
      </w:pPr>
    </w:p>
    <w:p w14:paraId="1A8C2338">
      <w:pPr>
        <w:pStyle w:val="7"/>
        <w:ind w:right="-132" w:rightChars="-63"/>
      </w:pPr>
    </w:p>
    <w:p w14:paraId="78FF6FEA">
      <w:pPr>
        <w:pStyle w:val="7"/>
        <w:ind w:right="-132" w:rightChars="-63"/>
      </w:pPr>
    </w:p>
    <w:p w14:paraId="6C4D69FE">
      <w:pPr>
        <w:pStyle w:val="7"/>
        <w:ind w:right="-132" w:rightChars="-63"/>
      </w:pPr>
    </w:p>
    <w:p w14:paraId="7175EF7D">
      <w:pPr>
        <w:pStyle w:val="7"/>
        <w:ind w:right="-132" w:rightChars="-63"/>
      </w:pPr>
    </w:p>
    <w:p w14:paraId="110F9441">
      <w:pPr>
        <w:pStyle w:val="7"/>
        <w:ind w:right="-132" w:rightChars="-63"/>
      </w:pPr>
    </w:p>
    <w:p w14:paraId="150C2FC3">
      <w:pPr>
        <w:pStyle w:val="7"/>
        <w:ind w:right="-132" w:rightChars="-63"/>
      </w:pPr>
    </w:p>
    <w:p w14:paraId="42ED9AD9">
      <w:pPr>
        <w:pStyle w:val="7"/>
        <w:ind w:right="-132" w:rightChars="-63"/>
      </w:pPr>
    </w:p>
    <w:p w14:paraId="03343034">
      <w:pPr>
        <w:pStyle w:val="7"/>
        <w:ind w:right="-132" w:rightChars="-63"/>
      </w:pPr>
    </w:p>
    <w:p w14:paraId="1BBFA022">
      <w:pPr>
        <w:pStyle w:val="7"/>
        <w:ind w:right="-132" w:rightChars="-63"/>
      </w:pPr>
    </w:p>
    <w:p w14:paraId="748BAFED">
      <w:pPr>
        <w:pStyle w:val="7"/>
        <w:ind w:right="-132" w:rightChars="-63"/>
      </w:pPr>
    </w:p>
    <w:p w14:paraId="7ACBD946">
      <w:pPr>
        <w:pStyle w:val="7"/>
        <w:ind w:right="-132" w:rightChars="-63"/>
      </w:pPr>
    </w:p>
    <w:p w14:paraId="74B6272E">
      <w:pPr>
        <w:pStyle w:val="7"/>
        <w:ind w:right="-132" w:rightChars="-63"/>
      </w:pPr>
    </w:p>
    <w:p w14:paraId="0F04E7CA">
      <w:pPr>
        <w:pStyle w:val="7"/>
        <w:ind w:right="-132" w:rightChars="-63"/>
      </w:pPr>
    </w:p>
    <w:p w14:paraId="41562373">
      <w:pPr>
        <w:pStyle w:val="7"/>
        <w:ind w:right="-132" w:rightChars="-63"/>
      </w:pPr>
    </w:p>
    <w:p w14:paraId="3DBA784C">
      <w:pPr>
        <w:pStyle w:val="7"/>
        <w:ind w:right="-132" w:rightChars="-63"/>
      </w:pPr>
    </w:p>
    <w:p w14:paraId="6C98F409">
      <w:pPr>
        <w:pStyle w:val="7"/>
        <w:ind w:right="-132" w:rightChars="-63"/>
      </w:pPr>
    </w:p>
    <w:p w14:paraId="5CD0F6CE">
      <w:pPr>
        <w:pStyle w:val="7"/>
        <w:ind w:right="-132" w:rightChars="-63"/>
      </w:pPr>
    </w:p>
    <w:p w14:paraId="0B6D0593">
      <w:pPr>
        <w:pStyle w:val="7"/>
        <w:ind w:right="-132" w:rightChars="-63"/>
      </w:pPr>
    </w:p>
    <w:p w14:paraId="170B6EDC">
      <w:pPr>
        <w:pStyle w:val="7"/>
        <w:ind w:right="-132" w:rightChars="-63"/>
      </w:pPr>
    </w:p>
    <w:p w14:paraId="146B7893">
      <w:pPr>
        <w:pStyle w:val="7"/>
        <w:ind w:right="-132" w:rightChars="-63"/>
      </w:pPr>
    </w:p>
    <w:p w14:paraId="103F52D8">
      <w:pPr>
        <w:pStyle w:val="7"/>
        <w:ind w:right="-132" w:rightChars="-63"/>
      </w:pPr>
    </w:p>
    <w:p w14:paraId="4D3CE822">
      <w:pPr>
        <w:pStyle w:val="7"/>
        <w:ind w:right="-132" w:rightChars="-63"/>
      </w:pPr>
    </w:p>
    <w:p w14:paraId="1AEA4EE6">
      <w:pPr>
        <w:pStyle w:val="7"/>
        <w:ind w:right="-132" w:rightChars="-63"/>
      </w:pPr>
    </w:p>
    <w:p w14:paraId="048BCED7">
      <w:pPr>
        <w:pStyle w:val="7"/>
        <w:ind w:right="-132" w:rightChars="-63"/>
      </w:pPr>
    </w:p>
    <w:p w14:paraId="06E8A0F0">
      <w:pPr>
        <w:pStyle w:val="7"/>
        <w:ind w:right="-132" w:rightChars="-63"/>
      </w:pPr>
    </w:p>
    <w:p w14:paraId="11B84ED9">
      <w:pPr>
        <w:pStyle w:val="7"/>
        <w:ind w:right="-132" w:rightChars="-63"/>
      </w:pPr>
    </w:p>
    <w:p w14:paraId="4051C2EE">
      <w:pPr>
        <w:spacing w:before="71" w:line="226" w:lineRule="auto"/>
        <w:ind w:left="2115" w:right="-132" w:rightChars="-63"/>
        <w:outlineLvl w:val="0"/>
      </w:pPr>
      <w:r>
        <w:rPr>
          <w:rFonts w:ascii="宋体" w:eastAsia="宋体" w:cs="宋体"/>
          <w:b/>
          <w:bCs/>
          <w:spacing w:val="6"/>
          <w:sz w:val="35"/>
          <w:szCs w:val="35"/>
        </w:rPr>
        <w:t>第三章</w:t>
      </w:r>
      <w:r>
        <w:rPr>
          <w:rFonts w:ascii="宋体" w:eastAsia="宋体" w:cs="宋体"/>
          <w:spacing w:val="6"/>
          <w:sz w:val="35"/>
          <w:szCs w:val="35"/>
        </w:rPr>
        <w:t xml:space="preserve">  </w:t>
      </w:r>
      <w:r>
        <w:rPr>
          <w:rFonts w:ascii="宋体" w:eastAsia="宋体" w:cs="宋体"/>
          <w:b/>
          <w:bCs/>
          <w:spacing w:val="6"/>
          <w:sz w:val="35"/>
          <w:szCs w:val="35"/>
        </w:rPr>
        <w:t>合同主要条款及格式</w:t>
      </w:r>
    </w:p>
    <w:p w14:paraId="4F3496ED">
      <w:pPr>
        <w:spacing w:before="201" w:line="503" w:lineRule="exact"/>
        <w:ind w:left="1344" w:right="-132" w:rightChars="-63" w:firstLine="488" w:firstLineChars="100"/>
        <w:jc w:val="both"/>
        <w:rPr>
          <w:rFonts w:ascii="微软雅黑" w:eastAsia="微软雅黑" w:cs="微软雅黑"/>
          <w:b/>
          <w:bCs/>
          <w:spacing w:val="9"/>
          <w:position w:val="-1"/>
          <w:sz w:val="47"/>
          <w:szCs w:val="47"/>
        </w:rPr>
      </w:pPr>
      <w:bookmarkStart w:id="23" w:name="bookmark22"/>
      <w:bookmarkEnd w:id="23"/>
    </w:p>
    <w:p w14:paraId="384EF0AE">
      <w:pPr>
        <w:pStyle w:val="7"/>
        <w:ind w:right="-132" w:rightChars="-63"/>
        <w:rPr>
          <w:rFonts w:ascii="微软雅黑" w:eastAsia="微软雅黑" w:cs="微软雅黑"/>
          <w:b/>
          <w:bCs/>
          <w:spacing w:val="9"/>
          <w:position w:val="-1"/>
          <w:sz w:val="47"/>
          <w:szCs w:val="47"/>
        </w:rPr>
      </w:pPr>
    </w:p>
    <w:p w14:paraId="1112B3C1">
      <w:pPr>
        <w:spacing w:before="201" w:line="503" w:lineRule="exact"/>
        <w:ind w:right="-132" w:rightChars="-63"/>
        <w:jc w:val="center"/>
        <w:rPr>
          <w:rFonts w:ascii="黑体" w:eastAsia="黑体" w:cs="宋体"/>
          <w:b/>
          <w:bCs/>
          <w:sz w:val="48"/>
          <w:szCs w:val="48"/>
        </w:rPr>
      </w:pPr>
    </w:p>
    <w:p w14:paraId="5A697045">
      <w:pPr>
        <w:spacing w:before="201" w:line="503" w:lineRule="exact"/>
        <w:ind w:right="-132" w:rightChars="-63"/>
        <w:jc w:val="center"/>
        <w:rPr>
          <w:rFonts w:hint="eastAsia" w:ascii="黑体" w:eastAsia="黑体" w:cs="宋体"/>
          <w:b/>
          <w:bCs/>
          <w:sz w:val="48"/>
          <w:szCs w:val="48"/>
          <w:lang w:eastAsia="zh-CN"/>
        </w:rPr>
      </w:pPr>
      <w:r>
        <w:rPr>
          <w:rFonts w:hint="eastAsia" w:ascii="黑体" w:eastAsia="黑体" w:cs="宋体"/>
          <w:b/>
          <w:bCs/>
          <w:sz w:val="48"/>
          <w:szCs w:val="48"/>
        </w:rPr>
        <w:t>雨花台综合管理服务</w:t>
      </w:r>
      <w:r>
        <w:rPr>
          <w:rFonts w:hint="eastAsia" w:ascii="黑体" w:eastAsia="黑体" w:cs="宋体"/>
          <w:b/>
          <w:bCs/>
          <w:sz w:val="48"/>
          <w:szCs w:val="48"/>
          <w:lang w:val="en-US" w:eastAsia="zh-CN"/>
        </w:rPr>
        <w:t>系统</w:t>
      </w:r>
    </w:p>
    <w:p w14:paraId="4F71A64D">
      <w:pPr>
        <w:spacing w:before="201" w:line="503" w:lineRule="exact"/>
        <w:ind w:right="-132" w:rightChars="-63"/>
        <w:jc w:val="center"/>
        <w:rPr>
          <w:rFonts w:ascii="微软雅黑" w:eastAsia="微软雅黑" w:cs="微软雅黑"/>
          <w:b/>
          <w:bCs/>
          <w:spacing w:val="9"/>
          <w:position w:val="-1"/>
          <w:sz w:val="48"/>
          <w:szCs w:val="48"/>
        </w:rPr>
      </w:pPr>
      <w:r>
        <w:rPr>
          <w:rFonts w:hint="eastAsia" w:ascii="黑体" w:eastAsia="黑体" w:cs="宋体"/>
          <w:b/>
          <w:bCs/>
          <w:sz w:val="48"/>
          <w:szCs w:val="48"/>
          <w:lang w:val="en-US" w:eastAsia="zh-CN"/>
        </w:rPr>
        <w:t>运维</w:t>
      </w:r>
      <w:r>
        <w:rPr>
          <w:rFonts w:hint="eastAsia" w:ascii="黑体" w:eastAsia="黑体" w:cs="宋体"/>
          <w:b/>
          <w:bCs/>
          <w:sz w:val="48"/>
          <w:szCs w:val="48"/>
        </w:rPr>
        <w:t>服务项目合同</w:t>
      </w:r>
    </w:p>
    <w:p w14:paraId="4CEAFFEA">
      <w:pPr>
        <w:spacing w:before="201" w:line="503" w:lineRule="exact"/>
        <w:ind w:left="1344" w:right="-132" w:rightChars="-63"/>
        <w:jc w:val="center"/>
        <w:rPr>
          <w:rFonts w:ascii="微软雅黑" w:eastAsia="微软雅黑" w:cs="微软雅黑"/>
          <w:b/>
          <w:bCs/>
          <w:spacing w:val="9"/>
          <w:position w:val="-1"/>
          <w:sz w:val="48"/>
          <w:szCs w:val="48"/>
        </w:rPr>
      </w:pPr>
    </w:p>
    <w:p w14:paraId="00135A0C">
      <w:pPr>
        <w:spacing w:before="101" w:line="226" w:lineRule="auto"/>
        <w:ind w:left="1928" w:right="-132" w:rightChars="-63"/>
        <w:rPr>
          <w:rFonts w:ascii="黑体" w:eastAsia="黑体" w:cs="黑体"/>
          <w:spacing w:val="7"/>
          <w:sz w:val="31"/>
          <w:szCs w:val="31"/>
        </w:rPr>
      </w:pPr>
    </w:p>
    <w:p w14:paraId="5A98463C">
      <w:pPr>
        <w:spacing w:before="101" w:line="226" w:lineRule="auto"/>
        <w:ind w:left="1928" w:right="-132" w:rightChars="-63"/>
        <w:rPr>
          <w:rFonts w:ascii="黑体" w:eastAsia="黑体" w:cs="黑体"/>
          <w:spacing w:val="7"/>
          <w:sz w:val="31"/>
          <w:szCs w:val="31"/>
        </w:rPr>
      </w:pPr>
    </w:p>
    <w:p w14:paraId="09BFE9BE">
      <w:pPr>
        <w:spacing w:before="101" w:line="226" w:lineRule="auto"/>
        <w:ind w:left="1928" w:right="-132" w:rightChars="-63"/>
        <w:rPr>
          <w:rFonts w:ascii="黑体" w:eastAsia="黑体" w:cs="黑体"/>
          <w:spacing w:val="7"/>
          <w:sz w:val="31"/>
          <w:szCs w:val="31"/>
        </w:rPr>
      </w:pPr>
    </w:p>
    <w:p w14:paraId="6E539C88">
      <w:pPr>
        <w:spacing w:before="101" w:line="226" w:lineRule="auto"/>
        <w:ind w:left="1928" w:right="-132" w:rightChars="-63"/>
        <w:rPr>
          <w:rFonts w:ascii="黑体" w:eastAsia="黑体" w:cs="黑体"/>
          <w:spacing w:val="7"/>
          <w:sz w:val="31"/>
          <w:szCs w:val="31"/>
        </w:rPr>
      </w:pPr>
    </w:p>
    <w:p w14:paraId="206951C7">
      <w:pPr>
        <w:spacing w:before="101" w:line="226" w:lineRule="auto"/>
        <w:ind w:left="1928" w:right="-132" w:rightChars="-63"/>
        <w:rPr>
          <w:rFonts w:ascii="黑体" w:eastAsia="黑体" w:cs="黑体"/>
          <w:spacing w:val="7"/>
          <w:sz w:val="31"/>
          <w:szCs w:val="31"/>
        </w:rPr>
      </w:pPr>
    </w:p>
    <w:p w14:paraId="3646120A">
      <w:pPr>
        <w:spacing w:before="101" w:line="226" w:lineRule="auto"/>
        <w:ind w:left="1928" w:right="-132" w:rightChars="-63"/>
        <w:rPr>
          <w:rFonts w:ascii="黑体" w:eastAsia="黑体" w:cs="黑体"/>
          <w:spacing w:val="7"/>
          <w:sz w:val="31"/>
          <w:szCs w:val="31"/>
        </w:rPr>
      </w:pPr>
    </w:p>
    <w:p w14:paraId="7A3F9182">
      <w:pPr>
        <w:spacing w:before="101" w:line="226" w:lineRule="auto"/>
        <w:ind w:right="-132" w:rightChars="-63"/>
        <w:rPr>
          <w:rFonts w:ascii="黑体" w:eastAsia="黑体" w:cs="黑体"/>
          <w:spacing w:val="7"/>
          <w:sz w:val="31"/>
          <w:szCs w:val="31"/>
        </w:rPr>
      </w:pPr>
    </w:p>
    <w:p w14:paraId="25E5FDE6">
      <w:pPr>
        <w:pStyle w:val="7"/>
        <w:ind w:right="-132" w:rightChars="-63"/>
        <w:rPr>
          <w:rFonts w:ascii="黑体" w:eastAsia="黑体" w:cs="黑体"/>
          <w:spacing w:val="7"/>
          <w:sz w:val="31"/>
          <w:szCs w:val="31"/>
        </w:rPr>
      </w:pPr>
    </w:p>
    <w:p w14:paraId="14D67AD0">
      <w:pPr>
        <w:pStyle w:val="7"/>
        <w:ind w:right="-132" w:rightChars="-63"/>
        <w:rPr>
          <w:rFonts w:ascii="黑体" w:eastAsia="黑体" w:cs="黑体"/>
          <w:spacing w:val="7"/>
          <w:sz w:val="31"/>
          <w:szCs w:val="31"/>
        </w:rPr>
      </w:pPr>
    </w:p>
    <w:p w14:paraId="4745BEBD">
      <w:pPr>
        <w:pStyle w:val="7"/>
        <w:ind w:right="-132" w:rightChars="-63"/>
        <w:rPr>
          <w:rFonts w:ascii="黑体" w:eastAsia="黑体" w:cs="黑体"/>
          <w:spacing w:val="7"/>
          <w:sz w:val="31"/>
          <w:szCs w:val="31"/>
        </w:rPr>
      </w:pPr>
    </w:p>
    <w:p w14:paraId="393634EB">
      <w:pPr>
        <w:pStyle w:val="7"/>
        <w:ind w:right="-132" w:rightChars="-63"/>
        <w:rPr>
          <w:rFonts w:ascii="黑体" w:eastAsia="黑体" w:cs="黑体"/>
          <w:spacing w:val="7"/>
          <w:sz w:val="31"/>
          <w:szCs w:val="31"/>
        </w:rPr>
      </w:pPr>
    </w:p>
    <w:p w14:paraId="174F26FE">
      <w:pPr>
        <w:spacing w:before="101" w:line="226" w:lineRule="auto"/>
        <w:ind w:left="1928" w:right="-132" w:rightChars="-63"/>
        <w:rPr>
          <w:rFonts w:ascii="黑体" w:eastAsia="黑体" w:cs="黑体"/>
          <w:spacing w:val="7"/>
          <w:sz w:val="31"/>
          <w:szCs w:val="31"/>
        </w:rPr>
      </w:pPr>
      <w:r>
        <w:rPr>
          <w:rFonts w:hint="eastAsia" w:ascii="黑体" w:eastAsia="黑体" w:cs="黑体"/>
          <w:spacing w:val="7"/>
          <w:sz w:val="31"/>
          <w:szCs w:val="31"/>
        </w:rPr>
        <w:t>合同编号：</w:t>
      </w:r>
    </w:p>
    <w:p w14:paraId="2529BC96">
      <w:pPr>
        <w:pStyle w:val="7"/>
        <w:ind w:right="-132" w:rightChars="-63"/>
      </w:pPr>
    </w:p>
    <w:p w14:paraId="0ECCA59A">
      <w:pPr>
        <w:spacing w:before="101" w:line="226" w:lineRule="auto"/>
        <w:ind w:left="1928" w:right="-132" w:rightChars="-63"/>
        <w:rPr>
          <w:rFonts w:ascii="黑体" w:eastAsia="黑体" w:cs="黑体"/>
          <w:sz w:val="31"/>
          <w:szCs w:val="31"/>
        </w:rPr>
      </w:pPr>
      <w:r>
        <w:rPr>
          <w:rFonts w:ascii="黑体" w:eastAsia="黑体" w:cs="黑体"/>
          <w:spacing w:val="7"/>
          <w:sz w:val="31"/>
          <w:szCs w:val="31"/>
        </w:rPr>
        <w:t>甲</w:t>
      </w:r>
      <w:r>
        <w:rPr>
          <w:rFonts w:hint="eastAsia" w:ascii="黑体" w:eastAsia="黑体" w:cs="黑体"/>
          <w:spacing w:val="7"/>
          <w:sz w:val="31"/>
          <w:szCs w:val="31"/>
        </w:rPr>
        <w:t xml:space="preserve">    </w:t>
      </w:r>
      <w:r>
        <w:rPr>
          <w:rFonts w:ascii="黑体" w:eastAsia="黑体" w:cs="黑体"/>
          <w:spacing w:val="7"/>
          <w:sz w:val="31"/>
          <w:szCs w:val="31"/>
        </w:rPr>
        <w:t>方：南京市雨花台烈士陵园管理局</w:t>
      </w:r>
    </w:p>
    <w:p w14:paraId="0043DC55">
      <w:pPr>
        <w:spacing w:before="242" w:line="226" w:lineRule="auto"/>
        <w:ind w:left="1872" w:right="-132" w:rightChars="-63"/>
        <w:rPr>
          <w:rFonts w:ascii="黑体" w:eastAsia="黑体" w:cs="黑体"/>
          <w:sz w:val="31"/>
          <w:szCs w:val="31"/>
        </w:rPr>
      </w:pPr>
      <w:r>
        <w:rPr>
          <w:rFonts w:ascii="黑体" w:eastAsia="黑体" w:cs="黑体"/>
          <w:spacing w:val="-2"/>
          <w:sz w:val="31"/>
          <w:szCs w:val="31"/>
        </w:rPr>
        <w:t>乙</w:t>
      </w:r>
      <w:r>
        <w:rPr>
          <w:rFonts w:hint="eastAsia" w:ascii="黑体" w:eastAsia="黑体" w:cs="黑体"/>
          <w:spacing w:val="-2"/>
          <w:sz w:val="31"/>
          <w:szCs w:val="31"/>
        </w:rPr>
        <w:t xml:space="preserve">     </w:t>
      </w:r>
      <w:r>
        <w:rPr>
          <w:rFonts w:ascii="黑体" w:eastAsia="黑体" w:cs="黑体"/>
          <w:spacing w:val="-2"/>
          <w:sz w:val="31"/>
          <w:szCs w:val="31"/>
        </w:rPr>
        <w:t>方：</w:t>
      </w:r>
      <w:r>
        <w:rPr>
          <w:rFonts w:ascii="黑体" w:eastAsia="黑体" w:cs="黑体"/>
          <w:spacing w:val="-2"/>
          <w:sz w:val="31"/>
          <w:szCs w:val="31"/>
          <w:u w:val="single"/>
        </w:rPr>
        <w:t xml:space="preserve">                        </w:t>
      </w:r>
      <w:r>
        <w:rPr>
          <w:rFonts w:hint="eastAsia" w:ascii="黑体" w:eastAsia="黑体" w:cs="黑体"/>
          <w:spacing w:val="-2"/>
          <w:sz w:val="31"/>
          <w:szCs w:val="31"/>
          <w:u w:val="single"/>
        </w:rPr>
        <w:t xml:space="preserve">   </w:t>
      </w:r>
    </w:p>
    <w:p w14:paraId="6EC0EE52">
      <w:pPr>
        <w:spacing w:before="243" w:line="228" w:lineRule="auto"/>
        <w:ind w:left="1897" w:right="-132" w:rightChars="-63"/>
        <w:rPr>
          <w:rFonts w:ascii="黑体" w:eastAsia="黑体" w:cs="黑体"/>
          <w:sz w:val="31"/>
          <w:szCs w:val="31"/>
        </w:rPr>
        <w:sectPr>
          <w:footerReference r:id="rId5" w:type="default"/>
          <w:pgSz w:w="11907" w:h="16840"/>
          <w:pgMar w:top="1440" w:right="1080" w:bottom="1440" w:left="1080" w:header="0" w:footer="568" w:gutter="0"/>
          <w:cols w:space="720" w:num="1"/>
          <w:docGrid w:linePitch="312" w:charSpace="0"/>
        </w:sectPr>
      </w:pPr>
      <w:r>
        <w:rPr>
          <w:rFonts w:ascii="黑体" w:eastAsia="黑体" w:cs="黑体"/>
          <w:spacing w:val="-3"/>
          <w:sz w:val="31"/>
          <w:szCs w:val="31"/>
        </w:rPr>
        <w:t>日</w:t>
      </w:r>
      <w:r>
        <w:rPr>
          <w:rFonts w:hint="eastAsia" w:ascii="黑体" w:eastAsia="黑体" w:cs="黑体"/>
          <w:spacing w:val="-3"/>
          <w:sz w:val="31"/>
          <w:szCs w:val="31"/>
        </w:rPr>
        <w:t xml:space="preserve">     </w:t>
      </w:r>
      <w:r>
        <w:rPr>
          <w:rFonts w:ascii="黑体" w:eastAsia="黑体" w:cs="黑体"/>
          <w:spacing w:val="-3"/>
          <w:sz w:val="31"/>
          <w:szCs w:val="31"/>
        </w:rPr>
        <w:t>期：202</w:t>
      </w:r>
      <w:r>
        <w:rPr>
          <w:rFonts w:hint="eastAsia" w:ascii="黑体" w:eastAsia="黑体" w:cs="黑体"/>
          <w:spacing w:val="-3"/>
          <w:sz w:val="31"/>
          <w:szCs w:val="31"/>
          <w:lang w:val="en-US" w:eastAsia="zh-CN"/>
        </w:rPr>
        <w:t>6</w:t>
      </w:r>
      <w:r>
        <w:rPr>
          <w:rFonts w:ascii="黑体" w:eastAsia="黑体" w:cs="黑体"/>
          <w:spacing w:val="-61"/>
          <w:sz w:val="31"/>
          <w:szCs w:val="31"/>
        </w:rPr>
        <w:t xml:space="preserve"> </w:t>
      </w:r>
      <w:r>
        <w:rPr>
          <w:rFonts w:ascii="黑体" w:eastAsia="黑体" w:cs="黑体"/>
          <w:spacing w:val="-3"/>
          <w:sz w:val="31"/>
          <w:szCs w:val="31"/>
        </w:rPr>
        <w:t>年</w:t>
      </w:r>
      <w:r>
        <w:rPr>
          <w:rFonts w:ascii="黑体" w:eastAsia="黑体" w:cs="黑体"/>
          <w:spacing w:val="10"/>
          <w:sz w:val="31"/>
          <w:szCs w:val="31"/>
        </w:rPr>
        <w:t xml:space="preserve">    </w:t>
      </w:r>
      <w:r>
        <w:rPr>
          <w:rFonts w:ascii="黑体" w:eastAsia="黑体" w:cs="黑体"/>
          <w:spacing w:val="-3"/>
          <w:sz w:val="31"/>
          <w:szCs w:val="31"/>
        </w:rPr>
        <w:t>月</w:t>
      </w:r>
      <w:r>
        <w:rPr>
          <w:rFonts w:ascii="黑体" w:eastAsia="黑体" w:cs="黑体"/>
          <w:spacing w:val="21"/>
          <w:sz w:val="31"/>
          <w:szCs w:val="31"/>
        </w:rPr>
        <w:t xml:space="preserve">    </w:t>
      </w:r>
      <w:r>
        <w:rPr>
          <w:rFonts w:ascii="黑体" w:eastAsia="黑体" w:cs="黑体"/>
          <w:spacing w:val="-3"/>
          <w:sz w:val="31"/>
          <w:szCs w:val="31"/>
        </w:rPr>
        <w:t>日</w:t>
      </w:r>
    </w:p>
    <w:p w14:paraId="65C03D0A">
      <w:pPr>
        <w:kinsoku w:val="0"/>
        <w:autoSpaceDE w:val="0"/>
        <w:autoSpaceDN w:val="0"/>
        <w:adjustRightInd w:val="0"/>
        <w:snapToGrid w:val="0"/>
        <w:spacing w:line="317" w:lineRule="auto"/>
        <w:ind w:right="-132" w:rightChars="-63"/>
        <w:textAlignment w:val="baseline"/>
        <w:rPr>
          <w:rFonts w:ascii="宋体" w:hAnsi="Arial" w:eastAsia="宋体" w:cs="宋体"/>
          <w:snapToGrid w:val="0"/>
          <w:color w:val="000000"/>
          <w:spacing w:val="-2"/>
          <w:kern w:val="2"/>
          <w:sz w:val="24"/>
          <w:szCs w:val="24"/>
          <w:lang w:val="en-US" w:eastAsia="zh-CN" w:bidi="ar-SA"/>
        </w:rPr>
      </w:pPr>
      <w:r>
        <w:rPr>
          <w:rFonts w:hint="eastAsia" w:ascii="宋体" w:hAnsi="Arial" w:eastAsia="宋体" w:cs="宋体"/>
          <w:snapToGrid w:val="0"/>
          <w:color w:val="000000"/>
          <w:spacing w:val="-2"/>
          <w:kern w:val="2"/>
          <w:sz w:val="24"/>
          <w:szCs w:val="24"/>
          <w:lang w:val="en-US" w:eastAsia="zh-CN" w:bidi="ar-SA"/>
        </w:rPr>
        <w:t xml:space="preserve">甲方：（以下简称“甲方”）：            </w:t>
      </w:r>
      <w:r>
        <w:rPr>
          <w:rFonts w:ascii="宋体" w:hAnsi="Arial" w:eastAsia="宋体" w:cs="宋体"/>
          <w:snapToGrid w:val="0"/>
          <w:color w:val="000000"/>
          <w:spacing w:val="-2"/>
          <w:kern w:val="2"/>
          <w:sz w:val="24"/>
          <w:szCs w:val="24"/>
          <w:lang w:val="en-US" w:eastAsia="zh-CN" w:bidi="ar-SA"/>
        </w:rPr>
        <w:t xml:space="preserve">         </w:t>
      </w:r>
      <w:r>
        <w:rPr>
          <w:rFonts w:hint="eastAsia" w:ascii="宋体" w:hAnsi="Arial" w:eastAsia="宋体" w:cs="宋体"/>
          <w:snapToGrid w:val="0"/>
          <w:color w:val="000000"/>
          <w:spacing w:val="-2"/>
          <w:kern w:val="2"/>
          <w:sz w:val="24"/>
          <w:szCs w:val="24"/>
          <w:lang w:val="en-US" w:eastAsia="zh-CN" w:bidi="ar-SA"/>
        </w:rPr>
        <w:t xml:space="preserve"> 乙方：（以下简称“乙方”）：</w:t>
      </w:r>
    </w:p>
    <w:p w14:paraId="46C16D8C">
      <w:pPr>
        <w:kinsoku w:val="0"/>
        <w:autoSpaceDE w:val="0"/>
        <w:autoSpaceDN w:val="0"/>
        <w:adjustRightInd w:val="0"/>
        <w:snapToGrid w:val="0"/>
        <w:spacing w:line="317" w:lineRule="auto"/>
        <w:ind w:right="-132" w:rightChars="-63"/>
        <w:textAlignment w:val="baseline"/>
        <w:rPr>
          <w:rFonts w:ascii="宋体" w:hAnsi="Arial" w:eastAsia="宋体" w:cs="宋体"/>
          <w:snapToGrid w:val="0"/>
          <w:color w:val="000000"/>
          <w:spacing w:val="-2"/>
          <w:kern w:val="2"/>
          <w:sz w:val="24"/>
          <w:szCs w:val="24"/>
          <w:lang w:val="en-US" w:eastAsia="zh-CN" w:bidi="ar-SA"/>
        </w:rPr>
      </w:pPr>
      <w:r>
        <w:rPr>
          <w:rFonts w:hint="eastAsia" w:ascii="宋体" w:hAnsi="Arial" w:eastAsia="宋体" w:cs="宋体"/>
          <w:snapToGrid w:val="0"/>
          <w:color w:val="000000"/>
          <w:spacing w:val="-2"/>
          <w:kern w:val="2"/>
          <w:sz w:val="24"/>
          <w:szCs w:val="24"/>
          <w:lang w:val="en-US" w:eastAsia="zh-CN" w:bidi="ar-SA"/>
        </w:rPr>
        <w:t xml:space="preserve">南京市雨花台烈士陵园管理局               </w:t>
      </w:r>
    </w:p>
    <w:p w14:paraId="06FDC342">
      <w:pPr>
        <w:kinsoku w:val="0"/>
        <w:autoSpaceDE w:val="0"/>
        <w:autoSpaceDN w:val="0"/>
        <w:adjustRightInd w:val="0"/>
        <w:snapToGrid w:val="0"/>
        <w:spacing w:line="317" w:lineRule="auto"/>
        <w:ind w:right="-132" w:rightChars="-63"/>
        <w:textAlignment w:val="baseline"/>
        <w:rPr>
          <w:rFonts w:ascii="宋体" w:hAnsi="Arial" w:eastAsia="宋体" w:cs="宋体"/>
          <w:snapToGrid w:val="0"/>
          <w:color w:val="000000"/>
          <w:spacing w:val="-2"/>
          <w:kern w:val="2"/>
          <w:sz w:val="24"/>
          <w:szCs w:val="24"/>
          <w:lang w:val="en-US" w:eastAsia="zh-CN" w:bidi="ar-SA"/>
        </w:rPr>
      </w:pPr>
      <w:bookmarkStart w:id="24" w:name="auto_fouce_2"/>
      <w:r>
        <w:rPr>
          <w:rFonts w:hint="eastAsia" w:ascii="宋体" w:hAnsi="Arial" w:eastAsia="宋体" w:cs="宋体"/>
          <w:snapToGrid w:val="0"/>
          <w:color w:val="000000"/>
          <w:spacing w:val="-2"/>
          <w:kern w:val="2"/>
          <w:sz w:val="24"/>
          <w:szCs w:val="24"/>
          <w:lang w:val="en-US" w:eastAsia="zh-CN" w:bidi="ar-SA"/>
        </w:rPr>
        <w:t xml:space="preserve">地址：南京市雨花路215号                </w:t>
      </w:r>
      <w:r>
        <w:rPr>
          <w:rFonts w:ascii="宋体" w:hAnsi="Arial" w:eastAsia="宋体" w:cs="宋体"/>
          <w:snapToGrid w:val="0"/>
          <w:color w:val="000000"/>
          <w:spacing w:val="-2"/>
          <w:kern w:val="2"/>
          <w:sz w:val="24"/>
          <w:szCs w:val="24"/>
          <w:lang w:val="en-US" w:eastAsia="zh-CN" w:bidi="ar-SA"/>
        </w:rPr>
        <w:t xml:space="preserve">      </w:t>
      </w:r>
      <w:r>
        <w:rPr>
          <w:rFonts w:hint="eastAsia" w:ascii="宋体" w:hAnsi="Arial" w:eastAsia="宋体" w:cs="宋体"/>
          <w:snapToGrid w:val="0"/>
          <w:color w:val="000000"/>
          <w:spacing w:val="-2"/>
          <w:kern w:val="2"/>
          <w:sz w:val="24"/>
          <w:szCs w:val="24"/>
          <w:lang w:val="en-US" w:eastAsia="zh-CN" w:bidi="ar-SA"/>
        </w:rPr>
        <w:t>地址：</w:t>
      </w:r>
      <w:bookmarkEnd w:id="24"/>
    </w:p>
    <w:p w14:paraId="472BFF05">
      <w:pPr>
        <w:keepNext w:val="0"/>
        <w:keepLines w:val="0"/>
        <w:pageBreakBefore w:val="0"/>
        <w:widowControl w:val="0"/>
        <w:kinsoku/>
        <w:wordWrap/>
        <w:overflowPunct/>
        <w:topLinePunct w:val="0"/>
        <w:autoSpaceDE/>
        <w:autoSpaceDN/>
        <w:bidi w:val="0"/>
        <w:adjustRightInd/>
        <w:snapToGrid/>
        <w:spacing w:before="78" w:line="520" w:lineRule="exact"/>
        <w:ind w:left="2" w:right="-132" w:rightChars="-63" w:firstLine="502" w:firstLineChars="213"/>
        <w:jc w:val="left"/>
        <w:textAlignment w:val="auto"/>
        <w:rPr>
          <w:rFonts w:ascii="Arial" w:hAnsi="Arial" w:eastAsia="Arial" w:cs="Arial"/>
          <w:snapToGrid w:val="0"/>
          <w:color w:val="000000"/>
          <w:kern w:val="0"/>
          <w:szCs w:val="21"/>
        </w:rPr>
      </w:pPr>
      <w:r>
        <w:rPr>
          <w:rFonts w:ascii="宋体" w:hAnsi="Arial" w:eastAsia="宋体" w:cs="宋体"/>
          <w:snapToGrid w:val="0"/>
          <w:color w:val="000000"/>
          <w:spacing w:val="-2"/>
          <w:kern w:val="0"/>
          <w:sz w:val="24"/>
          <w:szCs w:val="24"/>
        </w:rPr>
        <w:t>甲乙双方本着诚实信用、合作双赢的原则，依据中华人</w:t>
      </w:r>
      <w:r>
        <w:rPr>
          <w:rFonts w:ascii="宋体" w:hAnsi="Arial" w:eastAsia="宋体" w:cs="宋体"/>
          <w:snapToGrid w:val="0"/>
          <w:color w:val="000000"/>
          <w:spacing w:val="-3"/>
          <w:kern w:val="0"/>
          <w:sz w:val="24"/>
          <w:szCs w:val="24"/>
        </w:rPr>
        <w:t>民共和国相关法律法规的规定，</w:t>
      </w:r>
      <w:r>
        <w:rPr>
          <w:rFonts w:ascii="宋体" w:hAnsi="Arial" w:eastAsia="宋体" w:cs="宋体"/>
          <w:snapToGrid w:val="0"/>
          <w:color w:val="000000"/>
          <w:spacing w:val="2"/>
          <w:kern w:val="0"/>
          <w:sz w:val="24"/>
          <w:szCs w:val="24"/>
        </w:rPr>
        <w:t>甲方委托乙方</w:t>
      </w:r>
      <w:r>
        <w:rPr>
          <w:rFonts w:ascii="宋体" w:hAnsi="Arial" w:eastAsia="宋体" w:cs="宋体"/>
          <w:snapToGrid w:val="0"/>
          <w:color w:val="000000"/>
          <w:spacing w:val="2"/>
          <w:kern w:val="0"/>
          <w:sz w:val="24"/>
          <w:szCs w:val="24"/>
          <w:highlight w:val="none"/>
        </w:rPr>
        <w:t>就</w:t>
      </w:r>
      <w:r>
        <w:rPr>
          <w:rFonts w:hint="eastAsia" w:ascii="宋体" w:hAnsi="Arial" w:eastAsia="宋体" w:cs="宋体"/>
          <w:bCs/>
          <w:snapToGrid w:val="0"/>
          <w:color w:val="000000"/>
          <w:kern w:val="0"/>
          <w:sz w:val="24"/>
          <w:szCs w:val="24"/>
          <w:highlight w:val="none"/>
          <w:lang w:eastAsia="zh-CN"/>
        </w:rPr>
        <w:t>雨花台综合管理服务系统运维服务项目</w:t>
      </w:r>
      <w:r>
        <w:rPr>
          <w:rFonts w:ascii="宋体" w:hAnsi="Arial" w:eastAsia="宋体" w:cs="宋体"/>
          <w:snapToGrid w:val="0"/>
          <w:color w:val="000000"/>
          <w:spacing w:val="1"/>
          <w:kern w:val="0"/>
          <w:sz w:val="24"/>
          <w:szCs w:val="24"/>
          <w:highlight w:val="none"/>
        </w:rPr>
        <w:t>提供服务</w:t>
      </w:r>
      <w:r>
        <w:rPr>
          <w:rFonts w:ascii="宋体" w:hAnsi="Arial" w:eastAsia="宋体" w:cs="宋体"/>
          <w:snapToGrid w:val="0"/>
          <w:color w:val="000000"/>
          <w:spacing w:val="-2"/>
          <w:kern w:val="0"/>
          <w:sz w:val="24"/>
          <w:szCs w:val="24"/>
        </w:rPr>
        <w:t>，订立本合同。</w:t>
      </w:r>
    </w:p>
    <w:p w14:paraId="0D311922">
      <w:pPr>
        <w:keepNext w:val="0"/>
        <w:keepLines w:val="0"/>
        <w:pageBreakBefore w:val="0"/>
        <w:widowControl w:val="0"/>
        <w:numPr>
          <w:ilvl w:val="0"/>
          <w:numId w:val="2"/>
        </w:numPr>
        <w:kinsoku/>
        <w:wordWrap/>
        <w:overflowPunct/>
        <w:topLinePunct w:val="0"/>
        <w:autoSpaceDE/>
        <w:autoSpaceDN/>
        <w:bidi w:val="0"/>
        <w:adjustRightInd/>
        <w:snapToGrid/>
        <w:spacing w:before="79" w:line="520" w:lineRule="exact"/>
        <w:ind w:left="420" w:right="-132" w:rightChars="-63"/>
        <w:jc w:val="left"/>
        <w:textAlignment w:val="auto"/>
        <w:rPr>
          <w:rFonts w:ascii="Arial" w:hAnsi="Arial" w:eastAsia="Arial" w:cs="Arial"/>
          <w:snapToGrid w:val="0"/>
          <w:color w:val="000000"/>
          <w:kern w:val="0"/>
          <w:szCs w:val="21"/>
        </w:rPr>
      </w:pPr>
      <w:r>
        <w:rPr>
          <w:rFonts w:hint="eastAsia" w:ascii="宋体" w:hAnsi="Arial" w:eastAsia="宋体" w:cs="宋体"/>
          <w:b/>
          <w:bCs/>
          <w:snapToGrid w:val="0"/>
          <w:color w:val="000000"/>
          <w:spacing w:val="-2"/>
          <w:kern w:val="0"/>
          <w:sz w:val="24"/>
          <w:szCs w:val="24"/>
        </w:rPr>
        <w:t>合同标的</w:t>
      </w:r>
    </w:p>
    <w:p w14:paraId="7CB0D10B">
      <w:pPr>
        <w:keepNext w:val="0"/>
        <w:keepLines w:val="0"/>
        <w:pageBreakBefore w:val="0"/>
        <w:widowControl w:val="0"/>
        <w:kinsoku/>
        <w:wordWrap/>
        <w:overflowPunct/>
        <w:topLinePunct w:val="0"/>
        <w:autoSpaceDE/>
        <w:autoSpaceDN/>
        <w:bidi w:val="0"/>
        <w:adjustRightInd/>
        <w:snapToGrid/>
        <w:spacing w:before="78" w:line="520" w:lineRule="exact"/>
        <w:ind w:left="2" w:right="-132" w:rightChars="-63" w:firstLine="502" w:firstLineChars="213"/>
        <w:jc w:val="left"/>
        <w:textAlignment w:val="auto"/>
        <w:rPr>
          <w:rFonts w:hint="eastAsia" w:ascii="Arial" w:hAnsi="Arial" w:eastAsia="Arial" w:cs="Arial"/>
          <w:snapToGrid w:val="0"/>
          <w:color w:val="000000"/>
          <w:kern w:val="0"/>
          <w:szCs w:val="21"/>
          <w:highlight w:val="none"/>
        </w:rPr>
      </w:pPr>
      <w:bookmarkStart w:id="25" w:name="auto_fouce_3"/>
      <w:r>
        <w:rPr>
          <w:rFonts w:hint="eastAsia" w:ascii="宋体" w:hAnsi="Arial" w:eastAsia="宋体" w:cs="宋体"/>
          <w:snapToGrid w:val="0"/>
          <w:color w:val="000000"/>
          <w:spacing w:val="-2"/>
          <w:kern w:val="0"/>
          <w:sz w:val="24"/>
          <w:szCs w:val="24"/>
          <w:highlight w:val="none"/>
        </w:rPr>
        <w:t>乙方提供</w:t>
      </w:r>
      <w:r>
        <w:rPr>
          <w:rFonts w:hint="eastAsia" w:ascii="宋体" w:hAnsi="Arial" w:eastAsia="宋体" w:cs="宋体"/>
          <w:bCs/>
          <w:snapToGrid w:val="0"/>
          <w:color w:val="000000"/>
          <w:kern w:val="0"/>
          <w:sz w:val="24"/>
          <w:szCs w:val="24"/>
          <w:highlight w:val="none"/>
          <w:lang w:eastAsia="zh-CN"/>
        </w:rPr>
        <w:t>雨花台综合管理服务系统运维服务</w:t>
      </w:r>
      <w:r>
        <w:rPr>
          <w:rFonts w:hint="eastAsia" w:ascii="宋体" w:hAnsi="Arial" w:eastAsia="宋体" w:cs="宋体"/>
          <w:snapToGrid w:val="0"/>
          <w:color w:val="000000"/>
          <w:spacing w:val="-2"/>
          <w:kern w:val="0"/>
          <w:sz w:val="24"/>
          <w:szCs w:val="24"/>
          <w:highlight w:val="none"/>
        </w:rPr>
        <w:t>，主要内容为功能修改完善、数据日常维护、故障处理、安全加固等。</w:t>
      </w:r>
      <w:bookmarkEnd w:id="25"/>
    </w:p>
    <w:p w14:paraId="0F0E4B37">
      <w:pPr>
        <w:keepNext w:val="0"/>
        <w:keepLines w:val="0"/>
        <w:pageBreakBefore w:val="0"/>
        <w:widowControl w:val="0"/>
        <w:kinsoku/>
        <w:wordWrap/>
        <w:overflowPunct/>
        <w:topLinePunct w:val="0"/>
        <w:autoSpaceDE/>
        <w:autoSpaceDN/>
        <w:bidi w:val="0"/>
        <w:adjustRightInd/>
        <w:snapToGrid/>
        <w:spacing w:before="78" w:line="520" w:lineRule="exact"/>
        <w:ind w:left="2" w:right="-132" w:rightChars="-63" w:firstLine="502" w:firstLineChars="213"/>
        <w:jc w:val="left"/>
        <w:textAlignment w:val="auto"/>
        <w:rPr>
          <w:rFonts w:ascii="宋体" w:hAnsi="Arial" w:eastAsia="宋体" w:cs="宋体"/>
          <w:snapToGrid w:val="0"/>
          <w:color w:val="000000"/>
          <w:spacing w:val="-2"/>
          <w:kern w:val="0"/>
          <w:sz w:val="24"/>
          <w:szCs w:val="24"/>
          <w:highlight w:val="none"/>
        </w:rPr>
      </w:pPr>
      <w:bookmarkStart w:id="26" w:name="tip_risk_bookmark_4"/>
      <w:r>
        <w:rPr>
          <w:rFonts w:hint="eastAsia" w:ascii="宋体" w:hAnsi="Arial" w:eastAsia="宋体" w:cs="宋体"/>
          <w:snapToGrid w:val="0"/>
          <w:color w:val="000000"/>
          <w:spacing w:val="-2"/>
          <w:kern w:val="0"/>
          <w:sz w:val="24"/>
          <w:szCs w:val="24"/>
          <w:highlight w:val="none"/>
        </w:rPr>
        <w:t>合同总价款</w:t>
      </w:r>
      <w:r>
        <w:rPr>
          <w:rFonts w:hint="eastAsia" w:ascii="宋体" w:hAnsi="Arial" w:eastAsia="宋体" w:cs="宋体"/>
          <w:snapToGrid w:val="0"/>
          <w:color w:val="000000"/>
          <w:spacing w:val="-2"/>
          <w:kern w:val="0"/>
          <w:sz w:val="24"/>
          <w:szCs w:val="24"/>
          <w:highlight w:val="none"/>
          <w:lang w:eastAsia="zh-CN"/>
        </w:rPr>
        <w:t>：</w:t>
      </w:r>
      <w:r>
        <w:rPr>
          <w:rFonts w:hint="eastAsia" w:ascii="宋体" w:hAnsi="Arial" w:eastAsia="宋体" w:cs="宋体"/>
          <w:snapToGrid w:val="0"/>
          <w:color w:val="000000"/>
          <w:spacing w:val="-2"/>
          <w:kern w:val="0"/>
          <w:sz w:val="24"/>
          <w:szCs w:val="24"/>
          <w:highlight w:val="none"/>
        </w:rPr>
        <w:t>本合同项下总价款为</w:t>
      </w:r>
      <w:r>
        <w:rPr>
          <w:rFonts w:hint="eastAsia" w:ascii="宋体" w:hAnsi="Arial" w:eastAsia="宋体" w:cs="宋体"/>
          <w:snapToGrid w:val="0"/>
          <w:color w:val="000000"/>
          <w:spacing w:val="-2"/>
          <w:kern w:val="0"/>
          <w:sz w:val="24"/>
          <w:szCs w:val="24"/>
          <w:highlight w:val="none"/>
          <w:u w:val="single"/>
          <w:lang w:val="en-US" w:eastAsia="zh-CN"/>
        </w:rPr>
        <w:t xml:space="preserve">         </w:t>
      </w:r>
      <w:r>
        <w:rPr>
          <w:rFonts w:hint="eastAsia" w:ascii="宋体" w:hAnsi="Arial" w:eastAsia="宋体" w:cs="宋体"/>
          <w:snapToGrid w:val="0"/>
          <w:color w:val="000000"/>
          <w:spacing w:val="-2"/>
          <w:kern w:val="0"/>
          <w:sz w:val="24"/>
          <w:szCs w:val="24"/>
          <w:highlight w:val="none"/>
        </w:rPr>
        <w:t>（大写）人民币</w:t>
      </w:r>
      <w:r>
        <w:rPr>
          <w:rFonts w:hint="eastAsia" w:ascii="宋体" w:hAnsi="Arial" w:eastAsia="宋体" w:cs="宋体"/>
          <w:snapToGrid w:val="0"/>
          <w:color w:val="000000"/>
          <w:spacing w:val="-2"/>
          <w:kern w:val="0"/>
          <w:sz w:val="24"/>
          <w:szCs w:val="24"/>
          <w:highlight w:val="none"/>
          <w:lang w:eastAsia="zh-CN"/>
        </w:rPr>
        <w:t>（</w:t>
      </w:r>
      <w:r>
        <w:rPr>
          <w:rFonts w:hint="eastAsia" w:ascii="宋体" w:hAnsi="Arial" w:eastAsia="宋体" w:cs="宋体"/>
          <w:snapToGrid w:val="0"/>
          <w:color w:val="000000"/>
          <w:spacing w:val="-2"/>
          <w:kern w:val="0"/>
          <w:sz w:val="24"/>
          <w:szCs w:val="24"/>
          <w:highlight w:val="none"/>
          <w:lang w:val="en-US" w:eastAsia="zh-CN"/>
        </w:rPr>
        <w:t>含税，税率6%</w:t>
      </w:r>
      <w:r>
        <w:rPr>
          <w:rFonts w:hint="eastAsia" w:ascii="宋体" w:hAnsi="Arial" w:eastAsia="宋体" w:cs="宋体"/>
          <w:snapToGrid w:val="0"/>
          <w:color w:val="000000"/>
          <w:spacing w:val="-2"/>
          <w:kern w:val="0"/>
          <w:sz w:val="24"/>
          <w:szCs w:val="24"/>
          <w:highlight w:val="none"/>
          <w:lang w:eastAsia="zh-CN"/>
        </w:rPr>
        <w:t>）</w:t>
      </w:r>
      <w:r>
        <w:rPr>
          <w:rFonts w:hint="eastAsia" w:ascii="宋体" w:hAnsi="Arial" w:eastAsia="宋体" w:cs="宋体"/>
          <w:snapToGrid w:val="0"/>
          <w:color w:val="000000"/>
          <w:spacing w:val="-2"/>
          <w:kern w:val="0"/>
          <w:sz w:val="24"/>
          <w:szCs w:val="24"/>
          <w:highlight w:val="none"/>
        </w:rPr>
        <w:t>。</w:t>
      </w:r>
      <w:bookmarkEnd w:id="26"/>
      <w:r>
        <w:rPr>
          <w:rFonts w:hint="eastAsia" w:ascii="宋体" w:hAnsi="Arial" w:eastAsia="宋体" w:cs="宋体"/>
          <w:snapToGrid w:val="0"/>
          <w:color w:val="000000"/>
          <w:spacing w:val="-2"/>
          <w:kern w:val="0"/>
          <w:sz w:val="24"/>
          <w:szCs w:val="24"/>
          <w:highlight w:val="none"/>
        </w:rPr>
        <w:t xml:space="preserve"> </w:t>
      </w:r>
    </w:p>
    <w:p w14:paraId="3540C0AF">
      <w:pPr>
        <w:keepNext w:val="0"/>
        <w:keepLines w:val="0"/>
        <w:pageBreakBefore w:val="0"/>
        <w:widowControl w:val="0"/>
        <w:kinsoku/>
        <w:wordWrap/>
        <w:overflowPunct/>
        <w:topLinePunct w:val="0"/>
        <w:autoSpaceDE/>
        <w:autoSpaceDN/>
        <w:bidi w:val="0"/>
        <w:adjustRightInd/>
        <w:snapToGrid/>
        <w:spacing w:before="78" w:line="520" w:lineRule="exact"/>
        <w:ind w:left="2" w:right="-132" w:rightChars="-63" w:firstLine="502" w:firstLineChars="213"/>
        <w:jc w:val="left"/>
        <w:textAlignment w:val="auto"/>
        <w:rPr>
          <w:rFonts w:ascii="宋体" w:hAnsi="Arial" w:eastAsia="宋体" w:cs="宋体"/>
          <w:snapToGrid w:val="0"/>
          <w:color w:val="000000"/>
          <w:spacing w:val="-2"/>
          <w:kern w:val="0"/>
          <w:sz w:val="24"/>
          <w:szCs w:val="24"/>
          <w:highlight w:val="none"/>
        </w:rPr>
      </w:pPr>
      <w:r>
        <w:rPr>
          <w:rFonts w:hint="eastAsia" w:ascii="宋体" w:hAnsi="Arial" w:eastAsia="宋体" w:cs="宋体"/>
          <w:snapToGrid w:val="0"/>
          <w:color w:val="000000"/>
          <w:spacing w:val="-2"/>
          <w:kern w:val="0"/>
          <w:sz w:val="24"/>
          <w:szCs w:val="24"/>
          <w:highlight w:val="none"/>
        </w:rPr>
        <w:t xml:space="preserve">本合同总价款包含以下内容： </w:t>
      </w:r>
    </w:p>
    <w:p w14:paraId="41B5D352">
      <w:pPr>
        <w:keepNext w:val="0"/>
        <w:keepLines w:val="0"/>
        <w:pageBreakBefore w:val="0"/>
        <w:widowControl w:val="0"/>
        <w:kinsoku/>
        <w:wordWrap/>
        <w:overflowPunct/>
        <w:topLinePunct w:val="0"/>
        <w:autoSpaceDE/>
        <w:autoSpaceDN/>
        <w:bidi w:val="0"/>
        <w:adjustRightInd/>
        <w:snapToGrid/>
        <w:spacing w:before="78" w:line="520" w:lineRule="exact"/>
        <w:ind w:left="2" w:right="-132" w:rightChars="-63" w:firstLine="502" w:firstLineChars="213"/>
        <w:jc w:val="left"/>
        <w:textAlignment w:val="auto"/>
        <w:rPr>
          <w:rFonts w:ascii="宋体" w:hAnsi="Arial" w:eastAsia="宋体" w:cs="宋体"/>
          <w:snapToGrid w:val="0"/>
          <w:color w:val="000000"/>
          <w:spacing w:val="-2"/>
          <w:kern w:val="0"/>
          <w:sz w:val="24"/>
          <w:szCs w:val="24"/>
          <w:highlight w:val="none"/>
        </w:rPr>
      </w:pPr>
      <w:r>
        <w:rPr>
          <w:rFonts w:hint="eastAsia" w:ascii="宋体" w:hAnsi="Arial" w:eastAsia="宋体" w:cs="宋体"/>
          <w:snapToGrid w:val="0"/>
          <w:color w:val="000000"/>
          <w:spacing w:val="-2"/>
          <w:kern w:val="0"/>
          <w:sz w:val="24"/>
          <w:szCs w:val="24"/>
          <w:highlight w:val="none"/>
        </w:rPr>
        <w:t xml:space="preserve">（1）完成本服务项目发生的所有含税费用； </w:t>
      </w:r>
    </w:p>
    <w:p w14:paraId="70E52BE3">
      <w:pPr>
        <w:keepNext w:val="0"/>
        <w:keepLines w:val="0"/>
        <w:pageBreakBefore w:val="0"/>
        <w:widowControl w:val="0"/>
        <w:kinsoku/>
        <w:wordWrap/>
        <w:overflowPunct/>
        <w:topLinePunct w:val="0"/>
        <w:autoSpaceDE/>
        <w:autoSpaceDN/>
        <w:bidi w:val="0"/>
        <w:adjustRightInd/>
        <w:snapToGrid/>
        <w:spacing w:before="78" w:line="520" w:lineRule="exact"/>
        <w:ind w:left="2" w:right="-132" w:rightChars="-63" w:firstLine="502" w:firstLineChars="213"/>
        <w:jc w:val="left"/>
        <w:textAlignment w:val="auto"/>
        <w:rPr>
          <w:rFonts w:ascii="宋体" w:hAnsi="Arial" w:eastAsia="宋体" w:cs="宋体"/>
          <w:snapToGrid w:val="0"/>
          <w:color w:val="000000"/>
          <w:spacing w:val="-2"/>
          <w:kern w:val="0"/>
          <w:sz w:val="24"/>
          <w:szCs w:val="24"/>
          <w:highlight w:val="none"/>
        </w:rPr>
      </w:pPr>
      <w:r>
        <w:rPr>
          <w:rFonts w:hint="eastAsia" w:ascii="宋体" w:hAnsi="Arial" w:eastAsia="宋体" w:cs="宋体"/>
          <w:snapToGrid w:val="0"/>
          <w:color w:val="000000"/>
          <w:spacing w:val="-2"/>
          <w:kern w:val="0"/>
          <w:sz w:val="24"/>
          <w:szCs w:val="24"/>
          <w:highlight w:val="none"/>
        </w:rPr>
        <w:t xml:space="preserve">（2）支付给员工的工资和国家强制缴纳的各种社会保障资金； </w:t>
      </w:r>
    </w:p>
    <w:p w14:paraId="21E6E925">
      <w:pPr>
        <w:keepNext w:val="0"/>
        <w:keepLines w:val="0"/>
        <w:pageBreakBefore w:val="0"/>
        <w:widowControl w:val="0"/>
        <w:kinsoku/>
        <w:wordWrap/>
        <w:overflowPunct/>
        <w:topLinePunct w:val="0"/>
        <w:autoSpaceDE/>
        <w:autoSpaceDN/>
        <w:bidi w:val="0"/>
        <w:adjustRightInd/>
        <w:snapToGrid/>
        <w:spacing w:before="78" w:line="520" w:lineRule="exact"/>
        <w:ind w:left="2" w:right="-132" w:rightChars="-63" w:firstLine="502" w:firstLineChars="213"/>
        <w:jc w:val="left"/>
        <w:textAlignment w:val="auto"/>
        <w:rPr>
          <w:rFonts w:ascii="宋体" w:hAnsi="Arial" w:eastAsia="宋体" w:cs="宋体"/>
          <w:snapToGrid w:val="0"/>
          <w:color w:val="000000"/>
          <w:spacing w:val="-2"/>
          <w:kern w:val="0"/>
          <w:sz w:val="24"/>
          <w:szCs w:val="24"/>
          <w:highlight w:val="none"/>
        </w:rPr>
      </w:pPr>
      <w:r>
        <w:rPr>
          <w:rFonts w:hint="eastAsia" w:ascii="宋体" w:hAnsi="Arial" w:eastAsia="宋体" w:cs="宋体"/>
          <w:snapToGrid w:val="0"/>
          <w:color w:val="000000"/>
          <w:spacing w:val="-2"/>
          <w:kern w:val="0"/>
          <w:sz w:val="24"/>
          <w:szCs w:val="24"/>
          <w:highlight w:val="none"/>
        </w:rPr>
        <w:t xml:space="preserve">（3）乙方应当提供的伴随服务/售后服务费用； </w:t>
      </w:r>
    </w:p>
    <w:p w14:paraId="6EA162DC">
      <w:pPr>
        <w:keepNext w:val="0"/>
        <w:keepLines w:val="0"/>
        <w:pageBreakBefore w:val="0"/>
        <w:widowControl w:val="0"/>
        <w:kinsoku/>
        <w:wordWrap/>
        <w:overflowPunct/>
        <w:topLinePunct w:val="0"/>
        <w:autoSpaceDE/>
        <w:autoSpaceDN/>
        <w:bidi w:val="0"/>
        <w:adjustRightInd/>
        <w:snapToGrid/>
        <w:spacing w:before="78" w:line="520" w:lineRule="exact"/>
        <w:ind w:left="2" w:right="-132" w:rightChars="-63" w:firstLine="502" w:firstLineChars="213"/>
        <w:jc w:val="left"/>
        <w:textAlignment w:val="auto"/>
        <w:rPr>
          <w:rFonts w:ascii="宋体" w:hAnsi="Arial" w:eastAsia="宋体" w:cs="宋体"/>
          <w:snapToGrid w:val="0"/>
          <w:color w:val="000000"/>
          <w:spacing w:val="-2"/>
          <w:kern w:val="0"/>
          <w:sz w:val="24"/>
          <w:szCs w:val="24"/>
          <w:highlight w:val="none"/>
        </w:rPr>
      </w:pPr>
      <w:r>
        <w:rPr>
          <w:rFonts w:hint="eastAsia" w:ascii="宋体" w:hAnsi="Arial" w:eastAsia="宋体" w:cs="宋体"/>
          <w:snapToGrid w:val="0"/>
          <w:color w:val="000000"/>
          <w:spacing w:val="-2"/>
          <w:kern w:val="0"/>
          <w:sz w:val="24"/>
          <w:szCs w:val="24"/>
          <w:highlight w:val="none"/>
        </w:rPr>
        <w:t>（4）</w:t>
      </w:r>
      <w:bookmarkStart w:id="27" w:name="auto_fouce_5"/>
      <w:r>
        <w:rPr>
          <w:rFonts w:hint="eastAsia" w:ascii="宋体" w:hAnsi="Arial" w:eastAsia="宋体" w:cs="宋体"/>
          <w:snapToGrid w:val="0"/>
          <w:color w:val="000000"/>
          <w:spacing w:val="-2"/>
          <w:kern w:val="0"/>
          <w:sz w:val="24"/>
          <w:szCs w:val="24"/>
          <w:highlight w:val="none"/>
          <w:lang w:eastAsia="zh-CN"/>
        </w:rPr>
        <w:t>乙方</w:t>
      </w:r>
      <w:r>
        <w:rPr>
          <w:rFonts w:hint="eastAsia" w:ascii="宋体" w:hAnsi="Arial" w:eastAsia="宋体" w:cs="宋体"/>
          <w:snapToGrid w:val="0"/>
          <w:color w:val="000000"/>
          <w:spacing w:val="-2"/>
          <w:kern w:val="0"/>
          <w:sz w:val="24"/>
          <w:szCs w:val="24"/>
          <w:highlight w:val="none"/>
        </w:rPr>
        <w:t>认为需要的其他费用。</w:t>
      </w:r>
      <w:bookmarkEnd w:id="27"/>
      <w:r>
        <w:rPr>
          <w:rFonts w:hint="eastAsia" w:ascii="宋体" w:hAnsi="Arial" w:eastAsia="宋体" w:cs="宋体"/>
          <w:snapToGrid w:val="0"/>
          <w:color w:val="000000"/>
          <w:spacing w:val="-2"/>
          <w:kern w:val="0"/>
          <w:sz w:val="24"/>
          <w:szCs w:val="24"/>
          <w:highlight w:val="none"/>
        </w:rPr>
        <w:t xml:space="preserve"> </w:t>
      </w:r>
    </w:p>
    <w:p w14:paraId="522720EB">
      <w:pPr>
        <w:keepNext w:val="0"/>
        <w:keepLines w:val="0"/>
        <w:pageBreakBefore w:val="0"/>
        <w:widowControl w:val="0"/>
        <w:kinsoku/>
        <w:wordWrap/>
        <w:overflowPunct/>
        <w:topLinePunct w:val="0"/>
        <w:autoSpaceDE/>
        <w:autoSpaceDN/>
        <w:bidi w:val="0"/>
        <w:adjustRightInd/>
        <w:snapToGrid/>
        <w:spacing w:before="78" w:line="520" w:lineRule="exact"/>
        <w:ind w:left="2" w:right="-132" w:rightChars="-63" w:firstLine="502" w:firstLineChars="213"/>
        <w:jc w:val="left"/>
        <w:textAlignment w:val="auto"/>
        <w:rPr>
          <w:rFonts w:ascii="宋体" w:hAnsi="Arial" w:eastAsia="宋体" w:cs="宋体"/>
          <w:snapToGrid w:val="0"/>
          <w:color w:val="000000"/>
          <w:spacing w:val="-2"/>
          <w:kern w:val="0"/>
          <w:sz w:val="24"/>
          <w:szCs w:val="24"/>
          <w:highlight w:val="none"/>
        </w:rPr>
      </w:pPr>
      <w:bookmarkStart w:id="28" w:name="tip_risk_bookmark_6"/>
      <w:r>
        <w:rPr>
          <w:rFonts w:hint="eastAsia" w:ascii="宋体" w:hAnsi="Arial" w:eastAsia="宋体" w:cs="宋体"/>
          <w:snapToGrid w:val="0"/>
          <w:color w:val="000000"/>
          <w:spacing w:val="-2"/>
          <w:kern w:val="0"/>
          <w:sz w:val="24"/>
          <w:szCs w:val="24"/>
          <w:highlight w:val="none"/>
        </w:rPr>
        <w:t>本合同为总价合同，合同执行期间总价不变。</w:t>
      </w:r>
      <w:bookmarkEnd w:id="28"/>
    </w:p>
    <w:p w14:paraId="072D055B">
      <w:pPr>
        <w:keepNext w:val="0"/>
        <w:keepLines w:val="0"/>
        <w:pageBreakBefore w:val="0"/>
        <w:widowControl w:val="0"/>
        <w:numPr>
          <w:ilvl w:val="0"/>
          <w:numId w:val="2"/>
        </w:numPr>
        <w:kinsoku/>
        <w:wordWrap/>
        <w:overflowPunct/>
        <w:topLinePunct w:val="0"/>
        <w:autoSpaceDE/>
        <w:autoSpaceDN/>
        <w:bidi w:val="0"/>
        <w:adjustRightInd/>
        <w:snapToGrid/>
        <w:spacing w:before="79" w:line="520" w:lineRule="exact"/>
        <w:ind w:right="-132" w:rightChars="-63" w:firstLine="419" w:firstLineChars="177"/>
        <w:jc w:val="left"/>
        <w:textAlignment w:val="auto"/>
        <w:rPr>
          <w:rFonts w:ascii="宋体" w:hAnsi="Arial" w:eastAsia="宋体" w:cs="宋体"/>
          <w:b/>
          <w:bCs/>
          <w:snapToGrid w:val="0"/>
          <w:color w:val="000000"/>
          <w:spacing w:val="-2"/>
          <w:kern w:val="0"/>
          <w:sz w:val="24"/>
          <w:szCs w:val="24"/>
          <w:highlight w:val="none"/>
        </w:rPr>
      </w:pPr>
      <w:r>
        <w:rPr>
          <w:rFonts w:hint="eastAsia" w:ascii="宋体" w:hAnsi="Arial" w:eastAsia="宋体" w:cs="宋体"/>
          <w:b/>
          <w:bCs/>
          <w:snapToGrid w:val="0"/>
          <w:color w:val="000000"/>
          <w:spacing w:val="-2"/>
          <w:kern w:val="0"/>
          <w:sz w:val="24"/>
          <w:szCs w:val="24"/>
          <w:highlight w:val="none"/>
          <w:lang w:val="en-US" w:eastAsia="zh-CN"/>
        </w:rPr>
        <w:t>服务内容及要求</w:t>
      </w:r>
    </w:p>
    <w:p w14:paraId="27C92E66">
      <w:pPr>
        <w:keepNext w:val="0"/>
        <w:keepLines w:val="0"/>
        <w:pageBreakBefore w:val="0"/>
        <w:widowControl w:val="0"/>
        <w:kinsoku/>
        <w:wordWrap/>
        <w:overflowPunct/>
        <w:topLinePunct w:val="0"/>
        <w:autoSpaceDE/>
        <w:autoSpaceDN/>
        <w:bidi w:val="0"/>
        <w:adjustRightInd/>
        <w:snapToGrid/>
        <w:spacing w:before="78" w:line="520" w:lineRule="exact"/>
        <w:ind w:left="2" w:right="-132" w:rightChars="-63" w:firstLine="502" w:firstLineChars="213"/>
        <w:jc w:val="left"/>
        <w:textAlignment w:val="auto"/>
        <w:rPr>
          <w:rFonts w:hint="eastAsia" w:ascii="宋体" w:hAnsi="Arial" w:eastAsia="宋体" w:cs="宋体"/>
          <w:snapToGrid w:val="0"/>
          <w:color w:val="000000"/>
          <w:spacing w:val="-2"/>
          <w:kern w:val="0"/>
          <w:sz w:val="24"/>
          <w:szCs w:val="24"/>
          <w:highlight w:val="none"/>
        </w:rPr>
      </w:pPr>
      <w:r>
        <w:rPr>
          <w:rFonts w:hint="eastAsia" w:ascii="宋体" w:hAnsi="Arial" w:eastAsia="宋体" w:cs="宋体"/>
          <w:snapToGrid w:val="0"/>
          <w:color w:val="000000"/>
          <w:spacing w:val="-2"/>
          <w:kern w:val="0"/>
          <w:sz w:val="24"/>
          <w:szCs w:val="24"/>
          <w:highlight w:val="none"/>
          <w:lang w:val="en-US" w:eastAsia="zh-CN"/>
        </w:rPr>
        <w:t>1.</w:t>
      </w:r>
      <w:r>
        <w:rPr>
          <w:rFonts w:hint="eastAsia" w:ascii="宋体" w:hAnsi="Arial" w:eastAsia="宋体" w:cs="宋体"/>
          <w:snapToGrid w:val="0"/>
          <w:color w:val="000000"/>
          <w:spacing w:val="-2"/>
          <w:kern w:val="0"/>
          <w:sz w:val="24"/>
          <w:szCs w:val="24"/>
          <w:highlight w:val="none"/>
        </w:rPr>
        <w:t>服务内容</w:t>
      </w:r>
    </w:p>
    <w:p w14:paraId="7093C83D">
      <w:pPr>
        <w:keepNext w:val="0"/>
        <w:keepLines w:val="0"/>
        <w:pageBreakBefore w:val="0"/>
        <w:widowControl w:val="0"/>
        <w:numPr>
          <w:ilvl w:val="0"/>
          <w:numId w:val="0"/>
        </w:numPr>
        <w:kinsoku/>
        <w:wordWrap/>
        <w:overflowPunct/>
        <w:topLinePunct w:val="0"/>
        <w:autoSpaceDE/>
        <w:autoSpaceDN/>
        <w:bidi w:val="0"/>
        <w:adjustRightInd/>
        <w:snapToGrid/>
        <w:spacing w:before="78" w:line="520" w:lineRule="exact"/>
        <w:ind w:left="420" w:leftChars="200" w:right="-132" w:rightChars="-63"/>
        <w:jc w:val="left"/>
        <w:textAlignment w:val="auto"/>
        <w:rPr>
          <w:rFonts w:hint="eastAsia" w:ascii="宋体" w:hAnsi="Arial" w:eastAsia="宋体" w:cs="宋体"/>
          <w:snapToGrid w:val="0"/>
          <w:color w:val="000000"/>
          <w:spacing w:val="-2"/>
          <w:kern w:val="0"/>
          <w:sz w:val="24"/>
          <w:szCs w:val="24"/>
          <w:highlight w:val="none"/>
        </w:rPr>
      </w:pPr>
      <w:r>
        <w:rPr>
          <w:rFonts w:hint="eastAsia" w:ascii="宋体" w:hAnsi="Arial" w:eastAsia="宋体" w:cs="宋体"/>
          <w:snapToGrid w:val="0"/>
          <w:color w:val="000000"/>
          <w:spacing w:val="-2"/>
          <w:kern w:val="0"/>
          <w:sz w:val="24"/>
          <w:szCs w:val="24"/>
          <w:highlight w:val="none"/>
          <w:lang w:eastAsia="zh-CN"/>
        </w:rPr>
        <w:t>（</w:t>
      </w:r>
      <w:r>
        <w:rPr>
          <w:rFonts w:hint="eastAsia" w:ascii="宋体" w:hAnsi="Arial" w:eastAsia="宋体" w:cs="宋体"/>
          <w:snapToGrid w:val="0"/>
          <w:color w:val="000000"/>
          <w:spacing w:val="-2"/>
          <w:kern w:val="0"/>
          <w:sz w:val="24"/>
          <w:szCs w:val="24"/>
          <w:highlight w:val="none"/>
          <w:lang w:val="en-US" w:eastAsia="zh-CN"/>
        </w:rPr>
        <w:t>1）</w:t>
      </w:r>
      <w:bookmarkStart w:id="29" w:name="auto_fouce_7"/>
      <w:r>
        <w:rPr>
          <w:rFonts w:hint="eastAsia" w:ascii="宋体" w:hAnsi="Arial" w:eastAsia="宋体" w:cs="宋体"/>
          <w:snapToGrid w:val="0"/>
          <w:color w:val="000000"/>
          <w:spacing w:val="-2"/>
          <w:kern w:val="0"/>
          <w:sz w:val="24"/>
          <w:szCs w:val="24"/>
          <w:highlight w:val="none"/>
        </w:rPr>
        <w:t>对</w:t>
      </w:r>
      <w:r>
        <w:rPr>
          <w:rFonts w:hint="eastAsia" w:ascii="宋体" w:hAnsi="Arial" w:eastAsia="宋体" w:cs="宋体"/>
          <w:snapToGrid w:val="0"/>
          <w:color w:val="000000"/>
          <w:spacing w:val="-2"/>
          <w:kern w:val="0"/>
          <w:sz w:val="24"/>
          <w:szCs w:val="24"/>
          <w:highlight w:val="none"/>
          <w:lang w:val="en-US" w:eastAsia="zh-CN"/>
        </w:rPr>
        <w:t>甲方提出</w:t>
      </w:r>
      <w:r>
        <w:rPr>
          <w:rFonts w:hint="eastAsia" w:ascii="宋体" w:hAnsi="Arial" w:eastAsia="宋体" w:cs="宋体"/>
          <w:snapToGrid w:val="0"/>
          <w:color w:val="000000"/>
          <w:spacing w:val="-2"/>
          <w:kern w:val="0"/>
          <w:sz w:val="24"/>
          <w:szCs w:val="24"/>
          <w:highlight w:val="none"/>
        </w:rPr>
        <w:t>问题的响应</w:t>
      </w:r>
      <w:bookmarkEnd w:id="29"/>
    </w:p>
    <w:p w14:paraId="3C9C9AE5">
      <w:pPr>
        <w:keepNext w:val="0"/>
        <w:keepLines w:val="0"/>
        <w:pageBreakBefore w:val="0"/>
        <w:widowControl w:val="0"/>
        <w:kinsoku/>
        <w:wordWrap/>
        <w:overflowPunct/>
        <w:topLinePunct w:val="0"/>
        <w:autoSpaceDE/>
        <w:autoSpaceDN/>
        <w:bidi w:val="0"/>
        <w:adjustRightInd/>
        <w:snapToGrid/>
        <w:spacing w:before="78" w:line="520" w:lineRule="exact"/>
        <w:ind w:left="2" w:right="-132" w:rightChars="-63" w:firstLine="502" w:firstLineChars="213"/>
        <w:jc w:val="left"/>
        <w:textAlignment w:val="auto"/>
        <w:rPr>
          <w:rFonts w:hint="eastAsia" w:ascii="宋体" w:hAnsi="Arial" w:eastAsia="宋体" w:cs="宋体"/>
          <w:snapToGrid w:val="0"/>
          <w:color w:val="000000"/>
          <w:spacing w:val="-2"/>
          <w:kern w:val="0"/>
          <w:sz w:val="24"/>
          <w:szCs w:val="24"/>
          <w:highlight w:val="none"/>
        </w:rPr>
      </w:pPr>
      <w:bookmarkStart w:id="30" w:name="auto_fouce_8"/>
      <w:r>
        <w:rPr>
          <w:rFonts w:hint="eastAsia" w:ascii="宋体" w:hAnsi="Arial" w:eastAsia="宋体" w:cs="宋体"/>
          <w:snapToGrid w:val="0"/>
          <w:color w:val="000000"/>
          <w:spacing w:val="-2"/>
          <w:kern w:val="0"/>
          <w:sz w:val="24"/>
          <w:szCs w:val="24"/>
          <w:highlight w:val="none"/>
        </w:rPr>
        <w:t>收到</w:t>
      </w:r>
      <w:r>
        <w:rPr>
          <w:rFonts w:hint="eastAsia" w:ascii="宋体" w:hAnsi="Arial" w:eastAsia="宋体" w:cs="宋体"/>
          <w:snapToGrid w:val="0"/>
          <w:color w:val="000000"/>
          <w:spacing w:val="-2"/>
          <w:kern w:val="0"/>
          <w:sz w:val="24"/>
          <w:szCs w:val="24"/>
          <w:highlight w:val="none"/>
          <w:lang w:val="en-US" w:eastAsia="zh-CN"/>
        </w:rPr>
        <w:t>甲方提出的</w:t>
      </w:r>
      <w:r>
        <w:rPr>
          <w:rFonts w:hint="eastAsia" w:ascii="宋体" w:hAnsi="Arial" w:eastAsia="宋体" w:cs="宋体"/>
          <w:snapToGrid w:val="0"/>
          <w:color w:val="000000"/>
          <w:spacing w:val="-2"/>
          <w:kern w:val="0"/>
          <w:sz w:val="24"/>
          <w:szCs w:val="24"/>
          <w:highlight w:val="none"/>
        </w:rPr>
        <w:t>如数据库服务和WEB服务中断、系统页面存在乱码、异常访问攻击、被挂马、系统打开速度异常、页面被篡改等</w:t>
      </w:r>
      <w:r>
        <w:rPr>
          <w:rFonts w:hint="eastAsia" w:ascii="宋体" w:hAnsi="Arial" w:eastAsia="宋体" w:cs="宋体"/>
          <w:snapToGrid w:val="0"/>
          <w:color w:val="000000"/>
          <w:spacing w:val="-2"/>
          <w:kern w:val="0"/>
          <w:sz w:val="24"/>
          <w:szCs w:val="24"/>
          <w:highlight w:val="none"/>
          <w:lang w:eastAsia="zh-CN"/>
        </w:rPr>
        <w:t>问题</w:t>
      </w:r>
      <w:r>
        <w:rPr>
          <w:rFonts w:hint="eastAsia" w:ascii="宋体" w:hAnsi="Arial" w:eastAsia="宋体" w:cs="宋体"/>
          <w:snapToGrid w:val="0"/>
          <w:color w:val="000000"/>
          <w:spacing w:val="-2"/>
          <w:kern w:val="0"/>
          <w:sz w:val="24"/>
          <w:szCs w:val="24"/>
          <w:highlight w:val="none"/>
        </w:rPr>
        <w:t>，</w:t>
      </w:r>
      <w:r>
        <w:rPr>
          <w:rFonts w:hint="eastAsia" w:ascii="宋体" w:hAnsi="Arial" w:eastAsia="宋体" w:cs="宋体"/>
          <w:snapToGrid w:val="0"/>
          <w:color w:val="000000"/>
          <w:spacing w:val="-2"/>
          <w:kern w:val="0"/>
          <w:sz w:val="24"/>
          <w:szCs w:val="24"/>
          <w:highlight w:val="none"/>
          <w:lang w:eastAsia="zh-CN"/>
        </w:rPr>
        <w:t>乙方需</w:t>
      </w:r>
      <w:r>
        <w:rPr>
          <w:rFonts w:hint="eastAsia" w:ascii="宋体" w:hAnsi="Arial" w:eastAsia="宋体" w:cs="宋体"/>
          <w:snapToGrid w:val="0"/>
          <w:color w:val="000000"/>
          <w:spacing w:val="-2"/>
          <w:kern w:val="0"/>
          <w:sz w:val="24"/>
          <w:szCs w:val="24"/>
          <w:highlight w:val="none"/>
        </w:rPr>
        <w:t>1小时内</w:t>
      </w:r>
      <w:r>
        <w:rPr>
          <w:rFonts w:hint="eastAsia" w:ascii="宋体" w:hAnsi="Arial" w:eastAsia="宋体" w:cs="宋体"/>
          <w:snapToGrid w:val="0"/>
          <w:color w:val="000000"/>
          <w:spacing w:val="-2"/>
          <w:kern w:val="0"/>
          <w:sz w:val="24"/>
          <w:szCs w:val="24"/>
          <w:highlight w:val="none"/>
          <w:lang w:eastAsia="zh-CN"/>
        </w:rPr>
        <w:t>响应并</w:t>
      </w:r>
      <w:r>
        <w:rPr>
          <w:rFonts w:hint="eastAsia" w:ascii="宋体" w:hAnsi="Arial" w:eastAsia="宋体" w:cs="宋体"/>
          <w:snapToGrid w:val="0"/>
          <w:color w:val="000000"/>
          <w:spacing w:val="-2"/>
          <w:kern w:val="0"/>
          <w:sz w:val="24"/>
          <w:szCs w:val="24"/>
          <w:highlight w:val="none"/>
        </w:rPr>
        <w:t>给出</w:t>
      </w:r>
      <w:r>
        <w:rPr>
          <w:rFonts w:hint="eastAsia" w:ascii="宋体" w:hAnsi="Arial" w:eastAsia="宋体" w:cs="宋体"/>
          <w:snapToGrid w:val="0"/>
          <w:color w:val="000000"/>
          <w:spacing w:val="-2"/>
          <w:kern w:val="0"/>
          <w:sz w:val="24"/>
          <w:szCs w:val="24"/>
          <w:highlight w:val="none"/>
          <w:lang w:eastAsia="zh-CN"/>
        </w:rPr>
        <w:t>可落地</w:t>
      </w:r>
      <w:r>
        <w:rPr>
          <w:rFonts w:hint="eastAsia" w:ascii="宋体" w:hAnsi="Arial" w:eastAsia="宋体" w:cs="宋体"/>
          <w:snapToGrid w:val="0"/>
          <w:color w:val="000000"/>
          <w:spacing w:val="-2"/>
          <w:kern w:val="0"/>
          <w:sz w:val="24"/>
          <w:szCs w:val="24"/>
          <w:highlight w:val="none"/>
        </w:rPr>
        <w:t>解决方案，</w:t>
      </w:r>
      <w:r>
        <w:rPr>
          <w:rFonts w:hint="eastAsia" w:ascii="宋体" w:hAnsi="Arial" w:eastAsia="宋体" w:cs="宋体"/>
          <w:snapToGrid w:val="0"/>
          <w:color w:val="000000"/>
          <w:spacing w:val="-2"/>
          <w:kern w:val="0"/>
          <w:sz w:val="24"/>
          <w:szCs w:val="24"/>
          <w:highlight w:val="none"/>
          <w:lang w:eastAsia="zh-CN"/>
        </w:rPr>
        <w:t>其中核心系统中断类紧急问题需4小时内彻底</w:t>
      </w:r>
      <w:r>
        <w:rPr>
          <w:rFonts w:hint="eastAsia" w:ascii="宋体" w:hAnsi="Arial" w:eastAsia="宋体" w:cs="宋体"/>
          <w:snapToGrid w:val="0"/>
          <w:color w:val="000000"/>
          <w:spacing w:val="-2"/>
          <w:kern w:val="0"/>
          <w:sz w:val="24"/>
          <w:szCs w:val="24"/>
          <w:highlight w:val="none"/>
        </w:rPr>
        <w:t>解决</w:t>
      </w:r>
      <w:r>
        <w:rPr>
          <w:rFonts w:hint="eastAsia" w:ascii="宋体" w:hAnsi="Arial" w:eastAsia="宋体" w:cs="宋体"/>
          <w:snapToGrid w:val="0"/>
          <w:color w:val="000000"/>
          <w:spacing w:val="-2"/>
          <w:kern w:val="0"/>
          <w:sz w:val="24"/>
          <w:szCs w:val="24"/>
          <w:highlight w:val="none"/>
          <w:lang w:eastAsia="zh-CN"/>
        </w:rPr>
        <w:t>，其他</w:t>
      </w:r>
      <w:r>
        <w:rPr>
          <w:rFonts w:hint="eastAsia" w:ascii="宋体" w:hAnsi="Arial" w:eastAsia="宋体" w:cs="宋体"/>
          <w:snapToGrid w:val="0"/>
          <w:color w:val="000000"/>
          <w:spacing w:val="-2"/>
          <w:kern w:val="0"/>
          <w:sz w:val="24"/>
          <w:szCs w:val="24"/>
          <w:highlight w:val="none"/>
        </w:rPr>
        <w:t>问题</w:t>
      </w:r>
      <w:r>
        <w:rPr>
          <w:rFonts w:hint="eastAsia" w:ascii="宋体" w:hAnsi="Arial" w:eastAsia="宋体" w:cs="宋体"/>
          <w:snapToGrid w:val="0"/>
          <w:color w:val="000000"/>
          <w:spacing w:val="-2"/>
          <w:kern w:val="0"/>
          <w:sz w:val="24"/>
          <w:szCs w:val="24"/>
          <w:highlight w:val="none"/>
          <w:lang w:eastAsia="zh-CN"/>
        </w:rPr>
        <w:t>需在</w:t>
      </w:r>
      <w:r>
        <w:rPr>
          <w:rFonts w:hint="eastAsia" w:ascii="宋体" w:hAnsi="Arial" w:eastAsia="宋体" w:cs="宋体"/>
          <w:snapToGrid w:val="0"/>
          <w:color w:val="000000"/>
          <w:spacing w:val="-2"/>
          <w:kern w:val="0"/>
          <w:sz w:val="24"/>
          <w:szCs w:val="24"/>
          <w:highlight w:val="none"/>
          <w:lang w:val="en-US" w:eastAsia="zh-CN"/>
        </w:rPr>
        <w:t>24</w:t>
      </w:r>
      <w:r>
        <w:rPr>
          <w:rFonts w:hint="eastAsia" w:ascii="宋体" w:hAnsi="Arial" w:eastAsia="宋体" w:cs="宋体"/>
          <w:snapToGrid w:val="0"/>
          <w:color w:val="000000"/>
          <w:spacing w:val="-2"/>
          <w:kern w:val="0"/>
          <w:sz w:val="24"/>
          <w:szCs w:val="24"/>
          <w:highlight w:val="none"/>
          <w:lang w:eastAsia="zh-CN"/>
        </w:rPr>
        <w:t>小时内解决，最迟不超过</w:t>
      </w:r>
      <w:r>
        <w:rPr>
          <w:rFonts w:hint="eastAsia" w:ascii="宋体" w:hAnsi="Arial" w:eastAsia="宋体" w:cs="宋体"/>
          <w:snapToGrid w:val="0"/>
          <w:color w:val="000000"/>
          <w:spacing w:val="-2"/>
          <w:kern w:val="0"/>
          <w:sz w:val="24"/>
          <w:szCs w:val="24"/>
          <w:highlight w:val="none"/>
          <w:lang w:val="en-US" w:eastAsia="zh-CN"/>
        </w:rPr>
        <w:t>2</w:t>
      </w:r>
      <w:r>
        <w:rPr>
          <w:rFonts w:hint="eastAsia" w:ascii="宋体" w:hAnsi="Arial" w:eastAsia="宋体" w:cs="宋体"/>
          <w:snapToGrid w:val="0"/>
          <w:color w:val="000000"/>
          <w:spacing w:val="-2"/>
          <w:kern w:val="0"/>
          <w:sz w:val="24"/>
          <w:szCs w:val="24"/>
          <w:highlight w:val="none"/>
          <w:lang w:eastAsia="zh-CN"/>
        </w:rPr>
        <w:t>个工作日，全程提供</w:t>
      </w:r>
      <w:r>
        <w:rPr>
          <w:rFonts w:hint="eastAsia" w:ascii="宋体" w:hAnsi="Arial" w:eastAsia="宋体" w:cs="宋体"/>
          <w:snapToGrid w:val="0"/>
          <w:color w:val="000000"/>
          <w:spacing w:val="-2"/>
          <w:kern w:val="0"/>
          <w:sz w:val="24"/>
          <w:szCs w:val="24"/>
          <w:highlight w:val="none"/>
        </w:rPr>
        <w:t>技术支持服务</w:t>
      </w:r>
      <w:r>
        <w:rPr>
          <w:rFonts w:hint="eastAsia" w:ascii="宋体" w:hAnsi="Arial" w:eastAsia="宋体" w:cs="宋体"/>
          <w:snapToGrid w:val="0"/>
          <w:color w:val="000000"/>
          <w:spacing w:val="-2"/>
          <w:kern w:val="0"/>
          <w:sz w:val="24"/>
          <w:szCs w:val="24"/>
          <w:highlight w:val="none"/>
          <w:lang w:eastAsia="zh-CN"/>
        </w:rPr>
        <w:t>直至问题解决</w:t>
      </w:r>
      <w:r>
        <w:rPr>
          <w:rFonts w:hint="eastAsia" w:ascii="宋体" w:hAnsi="Arial" w:eastAsia="宋体" w:cs="宋体"/>
          <w:snapToGrid w:val="0"/>
          <w:color w:val="000000"/>
          <w:spacing w:val="-2"/>
          <w:kern w:val="0"/>
          <w:sz w:val="24"/>
          <w:szCs w:val="24"/>
          <w:highlight w:val="none"/>
        </w:rPr>
        <w:t>。</w:t>
      </w:r>
      <w:bookmarkEnd w:id="30"/>
    </w:p>
    <w:p w14:paraId="5A1A138B">
      <w:pPr>
        <w:keepNext w:val="0"/>
        <w:keepLines w:val="0"/>
        <w:pageBreakBefore w:val="0"/>
        <w:widowControl w:val="0"/>
        <w:numPr>
          <w:ilvl w:val="0"/>
          <w:numId w:val="0"/>
        </w:numPr>
        <w:kinsoku/>
        <w:wordWrap/>
        <w:overflowPunct/>
        <w:topLinePunct w:val="0"/>
        <w:autoSpaceDE/>
        <w:autoSpaceDN/>
        <w:bidi w:val="0"/>
        <w:adjustRightInd/>
        <w:snapToGrid/>
        <w:spacing w:before="78" w:line="520" w:lineRule="exact"/>
        <w:ind w:left="420" w:leftChars="200" w:right="-132" w:rightChars="-63"/>
        <w:jc w:val="left"/>
        <w:textAlignment w:val="auto"/>
        <w:rPr>
          <w:rFonts w:hint="eastAsia" w:ascii="宋体" w:hAnsi="Arial" w:eastAsia="宋体" w:cs="宋体"/>
          <w:snapToGrid w:val="0"/>
          <w:color w:val="000000"/>
          <w:spacing w:val="-2"/>
          <w:kern w:val="0"/>
          <w:sz w:val="24"/>
          <w:szCs w:val="24"/>
          <w:highlight w:val="none"/>
        </w:rPr>
      </w:pPr>
      <w:r>
        <w:rPr>
          <w:rFonts w:hint="eastAsia" w:ascii="宋体" w:hAnsi="Arial" w:eastAsia="宋体" w:cs="宋体"/>
          <w:snapToGrid w:val="0"/>
          <w:color w:val="000000"/>
          <w:spacing w:val="-2"/>
          <w:kern w:val="0"/>
          <w:sz w:val="24"/>
          <w:szCs w:val="24"/>
          <w:highlight w:val="none"/>
          <w:lang w:eastAsia="zh-CN"/>
        </w:rPr>
        <w:t>（</w:t>
      </w:r>
      <w:r>
        <w:rPr>
          <w:rFonts w:hint="eastAsia" w:ascii="宋体" w:hAnsi="Arial" w:eastAsia="宋体" w:cs="宋体"/>
          <w:snapToGrid w:val="0"/>
          <w:color w:val="000000"/>
          <w:spacing w:val="-2"/>
          <w:kern w:val="0"/>
          <w:sz w:val="24"/>
          <w:szCs w:val="24"/>
          <w:highlight w:val="none"/>
          <w:lang w:val="en-US" w:eastAsia="zh-CN"/>
        </w:rPr>
        <w:t>2）</w:t>
      </w:r>
      <w:r>
        <w:rPr>
          <w:rFonts w:hint="eastAsia" w:ascii="宋体" w:hAnsi="Arial" w:eastAsia="宋体" w:cs="宋体"/>
          <w:snapToGrid w:val="0"/>
          <w:color w:val="000000"/>
          <w:spacing w:val="-2"/>
          <w:kern w:val="0"/>
          <w:sz w:val="24"/>
          <w:szCs w:val="24"/>
          <w:highlight w:val="none"/>
        </w:rPr>
        <w:t>云端业务系统的运维</w:t>
      </w:r>
    </w:p>
    <w:p w14:paraId="0DB55751">
      <w:pPr>
        <w:keepNext w:val="0"/>
        <w:keepLines w:val="0"/>
        <w:pageBreakBefore w:val="0"/>
        <w:widowControl w:val="0"/>
        <w:kinsoku/>
        <w:wordWrap/>
        <w:overflowPunct/>
        <w:topLinePunct w:val="0"/>
        <w:autoSpaceDE/>
        <w:autoSpaceDN/>
        <w:bidi w:val="0"/>
        <w:adjustRightInd/>
        <w:snapToGrid/>
        <w:spacing w:before="78" w:line="520" w:lineRule="exact"/>
        <w:ind w:left="2" w:right="-132" w:rightChars="-63" w:firstLine="502" w:firstLineChars="213"/>
        <w:jc w:val="left"/>
        <w:textAlignment w:val="auto"/>
        <w:rPr>
          <w:rFonts w:hint="eastAsia" w:ascii="宋体" w:hAnsi="Arial" w:eastAsia="宋体" w:cs="宋体"/>
          <w:snapToGrid w:val="0"/>
          <w:color w:val="000000"/>
          <w:spacing w:val="-2"/>
          <w:kern w:val="0"/>
          <w:sz w:val="24"/>
          <w:szCs w:val="24"/>
          <w:highlight w:val="none"/>
        </w:rPr>
      </w:pPr>
      <w:bookmarkStart w:id="31" w:name="auto_fouce_9"/>
      <w:r>
        <w:rPr>
          <w:rFonts w:hint="eastAsia" w:ascii="宋体" w:hAnsi="Arial" w:eastAsia="宋体" w:cs="宋体"/>
          <w:snapToGrid w:val="0"/>
          <w:color w:val="000000"/>
          <w:spacing w:val="-2"/>
          <w:kern w:val="0"/>
          <w:sz w:val="24"/>
          <w:szCs w:val="24"/>
          <w:highlight w:val="none"/>
          <w:lang w:val="en-US" w:eastAsia="zh-CN"/>
        </w:rPr>
        <w:t>每月</w:t>
      </w:r>
      <w:r>
        <w:rPr>
          <w:rFonts w:hint="eastAsia" w:ascii="宋体" w:hAnsi="Arial" w:eastAsia="宋体" w:cs="宋体"/>
          <w:snapToGrid w:val="0"/>
          <w:color w:val="000000"/>
          <w:spacing w:val="-2"/>
          <w:kern w:val="0"/>
          <w:sz w:val="24"/>
          <w:szCs w:val="24"/>
          <w:highlight w:val="none"/>
          <w:lang w:eastAsia="zh-CN"/>
        </w:rPr>
        <w:t>对系统进行</w:t>
      </w:r>
      <w:r>
        <w:rPr>
          <w:rFonts w:hint="eastAsia" w:ascii="宋体" w:hAnsi="Arial" w:eastAsia="宋体" w:cs="宋体"/>
          <w:snapToGrid w:val="0"/>
          <w:color w:val="000000"/>
          <w:spacing w:val="-2"/>
          <w:kern w:val="0"/>
          <w:sz w:val="24"/>
          <w:szCs w:val="24"/>
          <w:highlight w:val="none"/>
        </w:rPr>
        <w:t>巡检维护、故障</w:t>
      </w:r>
      <w:r>
        <w:rPr>
          <w:rFonts w:hint="eastAsia" w:ascii="宋体" w:hAnsi="Arial" w:eastAsia="宋体" w:cs="宋体"/>
          <w:snapToGrid w:val="0"/>
          <w:color w:val="000000"/>
          <w:spacing w:val="-2"/>
          <w:kern w:val="0"/>
          <w:sz w:val="24"/>
          <w:szCs w:val="24"/>
          <w:highlight w:val="none"/>
          <w:lang w:eastAsia="zh-CN"/>
        </w:rPr>
        <w:t>排查</w:t>
      </w:r>
      <w:r>
        <w:rPr>
          <w:rFonts w:hint="eastAsia" w:ascii="宋体" w:hAnsi="Arial" w:eastAsia="宋体" w:cs="宋体"/>
          <w:snapToGrid w:val="0"/>
          <w:color w:val="000000"/>
          <w:spacing w:val="-2"/>
          <w:kern w:val="0"/>
          <w:sz w:val="24"/>
          <w:szCs w:val="24"/>
          <w:highlight w:val="none"/>
        </w:rPr>
        <w:t>处理、</w:t>
      </w:r>
      <w:r>
        <w:rPr>
          <w:rFonts w:hint="eastAsia" w:ascii="宋体" w:hAnsi="Arial" w:eastAsia="宋体" w:cs="宋体"/>
          <w:snapToGrid w:val="0"/>
          <w:color w:val="000000"/>
          <w:spacing w:val="-2"/>
          <w:kern w:val="0"/>
          <w:sz w:val="24"/>
          <w:szCs w:val="24"/>
          <w:highlight w:val="none"/>
          <w:lang w:eastAsia="zh-CN"/>
        </w:rPr>
        <w:t>提供</w:t>
      </w:r>
      <w:r>
        <w:rPr>
          <w:rFonts w:hint="eastAsia" w:ascii="宋体" w:hAnsi="Arial" w:eastAsia="宋体" w:cs="宋体"/>
          <w:snapToGrid w:val="0"/>
          <w:color w:val="000000"/>
          <w:spacing w:val="-2"/>
          <w:kern w:val="0"/>
          <w:sz w:val="24"/>
          <w:szCs w:val="24"/>
          <w:highlight w:val="none"/>
        </w:rPr>
        <w:t>远程使用支持；日常运维包括业务系统功能监管、系统故障分析；为保障数据安全，</w:t>
      </w:r>
      <w:r>
        <w:rPr>
          <w:rFonts w:hint="eastAsia" w:ascii="宋体" w:hAnsi="Arial" w:eastAsia="宋体" w:cs="宋体"/>
          <w:snapToGrid w:val="0"/>
          <w:color w:val="000000"/>
          <w:spacing w:val="-2"/>
          <w:kern w:val="0"/>
          <w:sz w:val="24"/>
          <w:szCs w:val="24"/>
          <w:highlight w:val="none"/>
          <w:lang w:eastAsia="zh-CN"/>
        </w:rPr>
        <w:t>乙方每季度对全部</w:t>
      </w:r>
      <w:r>
        <w:rPr>
          <w:rFonts w:hint="eastAsia" w:ascii="宋体" w:hAnsi="Arial" w:eastAsia="宋体" w:cs="宋体"/>
          <w:snapToGrid w:val="0"/>
          <w:color w:val="000000"/>
          <w:spacing w:val="-2"/>
          <w:kern w:val="0"/>
          <w:sz w:val="24"/>
          <w:szCs w:val="24"/>
          <w:highlight w:val="none"/>
        </w:rPr>
        <w:t>业务数据</w:t>
      </w:r>
      <w:r>
        <w:rPr>
          <w:rFonts w:hint="eastAsia" w:ascii="宋体" w:hAnsi="Arial" w:eastAsia="宋体" w:cs="宋体"/>
          <w:snapToGrid w:val="0"/>
          <w:color w:val="000000"/>
          <w:spacing w:val="-2"/>
          <w:kern w:val="0"/>
          <w:sz w:val="24"/>
          <w:szCs w:val="24"/>
          <w:highlight w:val="none"/>
          <w:lang w:eastAsia="zh-CN"/>
        </w:rPr>
        <w:t>进行全量</w:t>
      </w:r>
      <w:r>
        <w:rPr>
          <w:rFonts w:hint="eastAsia" w:ascii="宋体" w:hAnsi="Arial" w:eastAsia="宋体" w:cs="宋体"/>
          <w:snapToGrid w:val="0"/>
          <w:color w:val="000000"/>
          <w:spacing w:val="-2"/>
          <w:kern w:val="0"/>
          <w:sz w:val="24"/>
          <w:szCs w:val="24"/>
          <w:highlight w:val="none"/>
        </w:rPr>
        <w:t>备份，</w:t>
      </w:r>
      <w:r>
        <w:rPr>
          <w:rFonts w:hint="eastAsia" w:ascii="宋体" w:hAnsi="Arial" w:eastAsia="宋体" w:cs="宋体"/>
          <w:snapToGrid w:val="0"/>
          <w:color w:val="000000"/>
          <w:spacing w:val="-2"/>
          <w:kern w:val="0"/>
          <w:sz w:val="24"/>
          <w:szCs w:val="24"/>
          <w:highlight w:val="none"/>
          <w:lang w:eastAsia="zh-CN"/>
        </w:rPr>
        <w:t>备份完成后必须验证备份数据的可恢复性，备份副本需同步存储至甲方指定存储位置，乙方</w:t>
      </w:r>
      <w:r>
        <w:rPr>
          <w:rFonts w:hint="eastAsia" w:ascii="宋体" w:hAnsi="Arial" w:eastAsia="宋体" w:cs="宋体"/>
          <w:snapToGrid w:val="0"/>
          <w:color w:val="000000"/>
          <w:spacing w:val="-2"/>
          <w:kern w:val="0"/>
          <w:sz w:val="24"/>
          <w:szCs w:val="24"/>
          <w:highlight w:val="none"/>
        </w:rPr>
        <w:t>保障业务流程、系统数据、内外部接口等稳定、安全、高效运行，</w:t>
      </w:r>
      <w:r>
        <w:rPr>
          <w:rFonts w:hint="eastAsia" w:ascii="宋体" w:hAnsi="Arial" w:eastAsia="宋体" w:cs="宋体"/>
          <w:snapToGrid w:val="0"/>
          <w:color w:val="000000"/>
          <w:spacing w:val="-2"/>
          <w:kern w:val="0"/>
          <w:sz w:val="24"/>
          <w:szCs w:val="24"/>
          <w:highlight w:val="none"/>
          <w:lang w:val="en-US" w:eastAsia="zh-CN"/>
        </w:rPr>
        <w:t>运维全过程需</w:t>
      </w:r>
      <w:r>
        <w:rPr>
          <w:rFonts w:hint="eastAsia" w:ascii="宋体" w:hAnsi="Arial" w:eastAsia="宋体" w:cs="宋体"/>
          <w:snapToGrid w:val="0"/>
          <w:color w:val="000000"/>
          <w:spacing w:val="-2"/>
          <w:kern w:val="0"/>
          <w:sz w:val="24"/>
          <w:szCs w:val="24"/>
          <w:highlight w:val="none"/>
          <w:lang w:eastAsia="zh-CN"/>
        </w:rPr>
        <w:t>形成完整的运维方案及书面运维记录，每</w:t>
      </w:r>
      <w:r>
        <w:rPr>
          <w:rFonts w:hint="eastAsia" w:ascii="宋体" w:hAnsi="Arial" w:eastAsia="宋体" w:cs="宋体"/>
          <w:snapToGrid w:val="0"/>
          <w:color w:val="000000"/>
          <w:spacing w:val="-2"/>
          <w:kern w:val="0"/>
          <w:sz w:val="24"/>
          <w:szCs w:val="24"/>
          <w:highlight w:val="none"/>
          <w:lang w:val="en-US" w:eastAsia="zh-CN"/>
        </w:rPr>
        <w:t>季度</w:t>
      </w:r>
      <w:r>
        <w:rPr>
          <w:rFonts w:hint="eastAsia" w:ascii="宋体" w:hAnsi="Arial" w:eastAsia="宋体" w:cs="宋体"/>
          <w:snapToGrid w:val="0"/>
          <w:color w:val="000000"/>
          <w:spacing w:val="-2"/>
          <w:kern w:val="0"/>
          <w:sz w:val="24"/>
          <w:szCs w:val="24"/>
          <w:highlight w:val="none"/>
          <w:lang w:eastAsia="zh-CN"/>
        </w:rPr>
        <w:t>提交</w:t>
      </w:r>
      <w:r>
        <w:rPr>
          <w:rFonts w:hint="eastAsia" w:ascii="宋体" w:hAnsi="Arial" w:eastAsia="宋体" w:cs="宋体"/>
          <w:snapToGrid w:val="0"/>
          <w:color w:val="000000"/>
          <w:spacing w:val="-2"/>
          <w:kern w:val="0"/>
          <w:sz w:val="24"/>
          <w:szCs w:val="24"/>
          <w:highlight w:val="none"/>
          <w:lang w:val="en-US" w:eastAsia="zh-CN"/>
        </w:rPr>
        <w:t>一次</w:t>
      </w:r>
      <w:r>
        <w:rPr>
          <w:rFonts w:hint="eastAsia" w:ascii="宋体" w:hAnsi="Arial" w:eastAsia="宋体" w:cs="宋体"/>
          <w:snapToGrid w:val="0"/>
          <w:color w:val="000000"/>
          <w:spacing w:val="-2"/>
          <w:kern w:val="0"/>
          <w:sz w:val="24"/>
          <w:szCs w:val="24"/>
          <w:highlight w:val="none"/>
          <w:lang w:eastAsia="zh-CN"/>
        </w:rPr>
        <w:t>运维记录给甲方存档</w:t>
      </w:r>
      <w:r>
        <w:rPr>
          <w:rFonts w:hint="eastAsia" w:ascii="宋体" w:hAnsi="Arial" w:eastAsia="宋体" w:cs="宋体"/>
          <w:snapToGrid w:val="0"/>
          <w:color w:val="000000"/>
          <w:spacing w:val="-2"/>
          <w:kern w:val="0"/>
          <w:sz w:val="24"/>
          <w:szCs w:val="24"/>
          <w:highlight w:val="none"/>
        </w:rPr>
        <w:t>。</w:t>
      </w:r>
      <w:bookmarkEnd w:id="31"/>
    </w:p>
    <w:p w14:paraId="1A853B62">
      <w:pPr>
        <w:keepNext w:val="0"/>
        <w:keepLines w:val="0"/>
        <w:pageBreakBefore w:val="0"/>
        <w:widowControl w:val="0"/>
        <w:kinsoku/>
        <w:wordWrap/>
        <w:overflowPunct/>
        <w:topLinePunct w:val="0"/>
        <w:autoSpaceDE/>
        <w:autoSpaceDN/>
        <w:bidi w:val="0"/>
        <w:adjustRightInd/>
        <w:snapToGrid/>
        <w:spacing w:before="78" w:line="520" w:lineRule="exact"/>
        <w:ind w:left="2" w:right="-132" w:rightChars="-63" w:firstLine="502" w:firstLineChars="213"/>
        <w:jc w:val="left"/>
        <w:textAlignment w:val="auto"/>
        <w:rPr>
          <w:rFonts w:hint="eastAsia" w:ascii="宋体" w:hAnsi="Arial" w:eastAsia="宋体" w:cs="宋体"/>
          <w:snapToGrid w:val="0"/>
          <w:color w:val="000000"/>
          <w:spacing w:val="-2"/>
          <w:kern w:val="0"/>
          <w:sz w:val="24"/>
          <w:szCs w:val="24"/>
          <w:highlight w:val="none"/>
        </w:rPr>
      </w:pPr>
      <w:r>
        <w:rPr>
          <w:rFonts w:hint="eastAsia" w:ascii="宋体" w:hAnsi="Arial" w:eastAsia="宋体" w:cs="宋体"/>
          <w:snapToGrid w:val="0"/>
          <w:color w:val="000000"/>
          <w:spacing w:val="-2"/>
          <w:kern w:val="0"/>
          <w:sz w:val="24"/>
          <w:szCs w:val="24"/>
          <w:highlight w:val="none"/>
        </w:rPr>
        <w:t>对业务系统的工作情况进行定期或实时的监测，系统运行环境检查，系统运行情况检查、系统错误日志分析、系统空间使用情况检查、系统运行状态、性能检查和优化等；对各类问题采取有针对性的措施以控制和防止故障的发生。</w:t>
      </w:r>
    </w:p>
    <w:p w14:paraId="66EA1851">
      <w:pPr>
        <w:keepNext w:val="0"/>
        <w:keepLines w:val="0"/>
        <w:pageBreakBefore w:val="0"/>
        <w:widowControl w:val="0"/>
        <w:numPr>
          <w:ilvl w:val="0"/>
          <w:numId w:val="0"/>
        </w:numPr>
        <w:kinsoku/>
        <w:wordWrap/>
        <w:overflowPunct/>
        <w:topLinePunct w:val="0"/>
        <w:autoSpaceDE/>
        <w:autoSpaceDN/>
        <w:bidi w:val="0"/>
        <w:adjustRightInd/>
        <w:snapToGrid/>
        <w:spacing w:before="78" w:line="520" w:lineRule="exact"/>
        <w:ind w:left="420" w:leftChars="200" w:right="-132" w:rightChars="-63"/>
        <w:jc w:val="left"/>
        <w:textAlignment w:val="auto"/>
        <w:rPr>
          <w:rFonts w:hint="eastAsia" w:ascii="宋体" w:hAnsi="Arial" w:eastAsia="宋体" w:cs="宋体"/>
          <w:snapToGrid w:val="0"/>
          <w:color w:val="000000"/>
          <w:spacing w:val="-2"/>
          <w:kern w:val="0"/>
          <w:sz w:val="24"/>
          <w:szCs w:val="24"/>
          <w:highlight w:val="none"/>
        </w:rPr>
      </w:pPr>
      <w:r>
        <w:rPr>
          <w:rFonts w:hint="eastAsia" w:ascii="宋体" w:hAnsi="Arial" w:eastAsia="宋体" w:cs="宋体"/>
          <w:snapToGrid w:val="0"/>
          <w:color w:val="000000"/>
          <w:spacing w:val="-2"/>
          <w:kern w:val="0"/>
          <w:sz w:val="24"/>
          <w:szCs w:val="24"/>
          <w:highlight w:val="none"/>
          <w:lang w:eastAsia="zh-CN"/>
        </w:rPr>
        <w:t>（</w:t>
      </w:r>
      <w:r>
        <w:rPr>
          <w:rFonts w:hint="eastAsia" w:ascii="宋体" w:hAnsi="Arial" w:eastAsia="宋体" w:cs="宋体"/>
          <w:snapToGrid w:val="0"/>
          <w:color w:val="000000"/>
          <w:spacing w:val="-2"/>
          <w:kern w:val="0"/>
          <w:sz w:val="24"/>
          <w:szCs w:val="24"/>
          <w:highlight w:val="none"/>
          <w:lang w:val="en-US" w:eastAsia="zh-CN"/>
        </w:rPr>
        <w:t>3）</w:t>
      </w:r>
      <w:r>
        <w:rPr>
          <w:rFonts w:hint="eastAsia" w:ascii="宋体" w:hAnsi="Arial" w:eastAsia="宋体" w:cs="宋体"/>
          <w:snapToGrid w:val="0"/>
          <w:color w:val="000000"/>
          <w:spacing w:val="-2"/>
          <w:kern w:val="0"/>
          <w:sz w:val="24"/>
          <w:szCs w:val="24"/>
          <w:highlight w:val="none"/>
        </w:rPr>
        <w:t>系统界面维护调整</w:t>
      </w:r>
    </w:p>
    <w:p w14:paraId="02DBC092">
      <w:pPr>
        <w:keepNext w:val="0"/>
        <w:keepLines w:val="0"/>
        <w:pageBreakBefore w:val="0"/>
        <w:widowControl w:val="0"/>
        <w:kinsoku/>
        <w:wordWrap/>
        <w:overflowPunct/>
        <w:topLinePunct w:val="0"/>
        <w:autoSpaceDE/>
        <w:autoSpaceDN/>
        <w:bidi w:val="0"/>
        <w:adjustRightInd/>
        <w:snapToGrid/>
        <w:spacing w:before="78" w:line="520" w:lineRule="exact"/>
        <w:ind w:left="2" w:right="-132" w:rightChars="-63" w:firstLine="502" w:firstLineChars="213"/>
        <w:jc w:val="left"/>
        <w:textAlignment w:val="auto"/>
        <w:rPr>
          <w:rFonts w:hint="eastAsia" w:ascii="宋体" w:hAnsi="Arial" w:eastAsia="宋体" w:cs="宋体"/>
          <w:snapToGrid w:val="0"/>
          <w:color w:val="000000"/>
          <w:spacing w:val="-2"/>
          <w:kern w:val="0"/>
          <w:sz w:val="24"/>
          <w:szCs w:val="24"/>
          <w:highlight w:val="none"/>
          <w:lang w:eastAsia="zh-CN"/>
        </w:rPr>
      </w:pPr>
      <w:bookmarkStart w:id="32" w:name="auto_fouce_10"/>
      <w:r>
        <w:rPr>
          <w:rFonts w:hint="eastAsia" w:ascii="宋体" w:hAnsi="Arial" w:eastAsia="宋体" w:cs="宋体"/>
          <w:snapToGrid w:val="0"/>
          <w:color w:val="000000"/>
          <w:spacing w:val="-2"/>
          <w:kern w:val="0"/>
          <w:sz w:val="24"/>
          <w:szCs w:val="24"/>
          <w:highlight w:val="none"/>
        </w:rPr>
        <w:t>既有页面的完善性维护、局部修改或调整。但不涉及结构性的设计变化、调整和重大的色彩变更。如需要可另行协商费用。</w:t>
      </w:r>
      <w:bookmarkEnd w:id="32"/>
    </w:p>
    <w:p w14:paraId="13E75811">
      <w:pPr>
        <w:keepNext w:val="0"/>
        <w:keepLines w:val="0"/>
        <w:pageBreakBefore w:val="0"/>
        <w:widowControl w:val="0"/>
        <w:numPr>
          <w:ilvl w:val="0"/>
          <w:numId w:val="0"/>
        </w:numPr>
        <w:kinsoku/>
        <w:wordWrap/>
        <w:overflowPunct/>
        <w:topLinePunct w:val="0"/>
        <w:autoSpaceDE/>
        <w:autoSpaceDN/>
        <w:bidi w:val="0"/>
        <w:adjustRightInd/>
        <w:snapToGrid/>
        <w:spacing w:before="78" w:line="520" w:lineRule="exact"/>
        <w:ind w:left="420" w:leftChars="200" w:right="-132" w:rightChars="-63"/>
        <w:jc w:val="left"/>
        <w:textAlignment w:val="auto"/>
        <w:rPr>
          <w:rFonts w:hint="eastAsia" w:ascii="宋体" w:hAnsi="Arial" w:eastAsia="宋体" w:cs="宋体"/>
          <w:snapToGrid w:val="0"/>
          <w:color w:val="000000"/>
          <w:spacing w:val="-2"/>
          <w:kern w:val="0"/>
          <w:sz w:val="24"/>
          <w:szCs w:val="24"/>
          <w:highlight w:val="none"/>
        </w:rPr>
      </w:pPr>
      <w:r>
        <w:rPr>
          <w:rFonts w:hint="eastAsia" w:ascii="宋体" w:hAnsi="Arial" w:eastAsia="宋体" w:cs="宋体"/>
          <w:snapToGrid w:val="0"/>
          <w:color w:val="000000"/>
          <w:spacing w:val="-2"/>
          <w:kern w:val="0"/>
          <w:sz w:val="24"/>
          <w:szCs w:val="24"/>
          <w:highlight w:val="none"/>
          <w:lang w:eastAsia="zh-CN"/>
        </w:rPr>
        <w:t>（</w:t>
      </w:r>
      <w:r>
        <w:rPr>
          <w:rFonts w:hint="eastAsia" w:ascii="宋体" w:hAnsi="Arial" w:eastAsia="宋体" w:cs="宋体"/>
          <w:snapToGrid w:val="0"/>
          <w:color w:val="000000"/>
          <w:spacing w:val="-2"/>
          <w:kern w:val="0"/>
          <w:sz w:val="24"/>
          <w:szCs w:val="24"/>
          <w:highlight w:val="none"/>
          <w:lang w:val="en-US" w:eastAsia="zh-CN"/>
        </w:rPr>
        <w:t>4）</w:t>
      </w:r>
      <w:r>
        <w:rPr>
          <w:rFonts w:hint="eastAsia" w:ascii="宋体" w:hAnsi="Arial" w:eastAsia="宋体" w:cs="宋体"/>
          <w:snapToGrid w:val="0"/>
          <w:color w:val="000000"/>
          <w:spacing w:val="-2"/>
          <w:kern w:val="0"/>
          <w:sz w:val="24"/>
          <w:szCs w:val="24"/>
          <w:highlight w:val="none"/>
        </w:rPr>
        <w:t>安全加固</w:t>
      </w:r>
    </w:p>
    <w:p w14:paraId="50FA7323">
      <w:pPr>
        <w:keepNext w:val="0"/>
        <w:keepLines w:val="0"/>
        <w:pageBreakBefore w:val="0"/>
        <w:widowControl w:val="0"/>
        <w:kinsoku/>
        <w:wordWrap/>
        <w:overflowPunct/>
        <w:topLinePunct w:val="0"/>
        <w:autoSpaceDE/>
        <w:autoSpaceDN/>
        <w:bidi w:val="0"/>
        <w:adjustRightInd/>
        <w:snapToGrid/>
        <w:spacing w:before="78" w:line="520" w:lineRule="exact"/>
        <w:ind w:left="2" w:right="-132" w:rightChars="-63" w:firstLine="502" w:firstLineChars="213"/>
        <w:jc w:val="left"/>
        <w:textAlignment w:val="auto"/>
        <w:rPr>
          <w:rFonts w:hint="eastAsia" w:ascii="宋体" w:hAnsi="Arial" w:eastAsia="宋体" w:cs="宋体"/>
          <w:snapToGrid w:val="0"/>
          <w:color w:val="000000"/>
          <w:spacing w:val="-2"/>
          <w:kern w:val="0"/>
          <w:sz w:val="24"/>
          <w:szCs w:val="24"/>
          <w:highlight w:val="none"/>
        </w:rPr>
      </w:pPr>
      <w:r>
        <w:rPr>
          <w:rFonts w:hint="eastAsia" w:ascii="宋体" w:hAnsi="Arial" w:eastAsia="宋体" w:cs="宋体"/>
          <w:snapToGrid w:val="0"/>
          <w:color w:val="000000"/>
          <w:spacing w:val="-2"/>
          <w:kern w:val="0"/>
          <w:sz w:val="24"/>
          <w:szCs w:val="24"/>
          <w:highlight w:val="none"/>
        </w:rPr>
        <w:t>根据系统安全评估及漏洞扫描中发现的问题，对服务器、网络设备等安全漏洞进行修补，加强安全配置、安全加固处理。</w:t>
      </w:r>
    </w:p>
    <w:p w14:paraId="523BA30F">
      <w:pPr>
        <w:keepNext w:val="0"/>
        <w:keepLines w:val="0"/>
        <w:pageBreakBefore w:val="0"/>
        <w:widowControl w:val="0"/>
        <w:numPr>
          <w:ilvl w:val="0"/>
          <w:numId w:val="0"/>
        </w:numPr>
        <w:kinsoku/>
        <w:wordWrap/>
        <w:overflowPunct/>
        <w:topLinePunct w:val="0"/>
        <w:autoSpaceDE/>
        <w:autoSpaceDN/>
        <w:bidi w:val="0"/>
        <w:adjustRightInd/>
        <w:snapToGrid/>
        <w:spacing w:before="78" w:line="520" w:lineRule="exact"/>
        <w:ind w:left="420" w:leftChars="200" w:right="-132" w:rightChars="-63"/>
        <w:jc w:val="left"/>
        <w:textAlignment w:val="auto"/>
        <w:rPr>
          <w:rFonts w:hint="eastAsia" w:ascii="宋体" w:hAnsi="Arial" w:eastAsia="宋体" w:cs="宋体"/>
          <w:snapToGrid w:val="0"/>
          <w:color w:val="000000"/>
          <w:spacing w:val="-2"/>
          <w:kern w:val="0"/>
          <w:sz w:val="24"/>
          <w:szCs w:val="24"/>
          <w:highlight w:val="none"/>
        </w:rPr>
      </w:pPr>
      <w:r>
        <w:rPr>
          <w:rFonts w:hint="eastAsia" w:ascii="宋体" w:hAnsi="Arial" w:eastAsia="宋体" w:cs="宋体"/>
          <w:snapToGrid w:val="0"/>
          <w:color w:val="000000"/>
          <w:spacing w:val="-2"/>
          <w:kern w:val="0"/>
          <w:sz w:val="24"/>
          <w:szCs w:val="24"/>
          <w:highlight w:val="none"/>
          <w:lang w:eastAsia="zh-CN"/>
        </w:rPr>
        <w:t>（</w:t>
      </w:r>
      <w:r>
        <w:rPr>
          <w:rFonts w:hint="eastAsia" w:ascii="宋体" w:hAnsi="Arial" w:eastAsia="宋体" w:cs="宋体"/>
          <w:snapToGrid w:val="0"/>
          <w:color w:val="000000"/>
          <w:spacing w:val="-2"/>
          <w:kern w:val="0"/>
          <w:sz w:val="24"/>
          <w:szCs w:val="24"/>
          <w:highlight w:val="none"/>
          <w:lang w:val="en-US" w:eastAsia="zh-CN"/>
        </w:rPr>
        <w:t>5）</w:t>
      </w:r>
      <w:r>
        <w:rPr>
          <w:rFonts w:hint="eastAsia" w:ascii="宋体" w:hAnsi="Arial" w:eastAsia="宋体" w:cs="宋体"/>
          <w:snapToGrid w:val="0"/>
          <w:color w:val="000000"/>
          <w:spacing w:val="-2"/>
          <w:kern w:val="0"/>
          <w:sz w:val="24"/>
          <w:szCs w:val="24"/>
          <w:highlight w:val="none"/>
        </w:rPr>
        <w:t>不定期安全运维服务</w:t>
      </w:r>
    </w:p>
    <w:p w14:paraId="57462106">
      <w:pPr>
        <w:keepNext w:val="0"/>
        <w:keepLines w:val="0"/>
        <w:pageBreakBefore w:val="0"/>
        <w:widowControl w:val="0"/>
        <w:numPr>
          <w:ilvl w:val="0"/>
          <w:numId w:val="3"/>
        </w:numPr>
        <w:kinsoku/>
        <w:wordWrap/>
        <w:overflowPunct/>
        <w:topLinePunct w:val="0"/>
        <w:autoSpaceDE/>
        <w:autoSpaceDN/>
        <w:bidi w:val="0"/>
        <w:adjustRightInd/>
        <w:snapToGrid/>
        <w:spacing w:before="78" w:line="520" w:lineRule="exact"/>
        <w:ind w:left="0" w:leftChars="0" w:right="-132" w:rightChars="-63" w:firstLine="472" w:firstLineChars="200"/>
        <w:jc w:val="left"/>
        <w:textAlignment w:val="auto"/>
        <w:rPr>
          <w:rFonts w:hint="eastAsia" w:ascii="宋体" w:hAnsi="Arial" w:eastAsia="宋体" w:cs="宋体"/>
          <w:snapToGrid w:val="0"/>
          <w:color w:val="000000"/>
          <w:spacing w:val="-2"/>
          <w:kern w:val="0"/>
          <w:sz w:val="24"/>
          <w:szCs w:val="24"/>
          <w:highlight w:val="none"/>
        </w:rPr>
      </w:pPr>
      <w:bookmarkStart w:id="33" w:name="auto_fouce_11"/>
      <w:r>
        <w:rPr>
          <w:rFonts w:hint="eastAsia" w:ascii="宋体" w:hAnsi="Arial" w:eastAsia="宋体" w:cs="宋体"/>
          <w:snapToGrid w:val="0"/>
          <w:color w:val="000000"/>
          <w:spacing w:val="-2"/>
          <w:kern w:val="0"/>
          <w:sz w:val="24"/>
          <w:szCs w:val="24"/>
          <w:highlight w:val="none"/>
        </w:rPr>
        <w:t>安全咨询服务</w:t>
      </w:r>
    </w:p>
    <w:p w14:paraId="7B867BCC">
      <w:pPr>
        <w:keepNext w:val="0"/>
        <w:keepLines w:val="0"/>
        <w:pageBreakBefore w:val="0"/>
        <w:widowControl w:val="0"/>
        <w:kinsoku/>
        <w:wordWrap/>
        <w:overflowPunct/>
        <w:topLinePunct w:val="0"/>
        <w:autoSpaceDE/>
        <w:autoSpaceDN/>
        <w:bidi w:val="0"/>
        <w:adjustRightInd/>
        <w:snapToGrid/>
        <w:spacing w:before="78" w:line="520" w:lineRule="exact"/>
        <w:ind w:left="2" w:right="-132" w:rightChars="-63" w:firstLine="502" w:firstLineChars="213"/>
        <w:jc w:val="left"/>
        <w:textAlignment w:val="auto"/>
        <w:rPr>
          <w:rFonts w:hint="eastAsia" w:ascii="宋体" w:hAnsi="Arial" w:eastAsia="宋体" w:cs="宋体"/>
          <w:snapToGrid w:val="0"/>
          <w:color w:val="000000"/>
          <w:spacing w:val="-2"/>
          <w:kern w:val="0"/>
          <w:sz w:val="24"/>
          <w:szCs w:val="24"/>
          <w:highlight w:val="none"/>
        </w:rPr>
      </w:pPr>
      <w:r>
        <w:rPr>
          <w:rFonts w:hint="eastAsia" w:ascii="宋体" w:hAnsi="Arial" w:eastAsia="宋体" w:cs="宋体"/>
          <w:snapToGrid w:val="0"/>
          <w:color w:val="000000"/>
          <w:spacing w:val="-2"/>
          <w:kern w:val="0"/>
          <w:sz w:val="24"/>
          <w:szCs w:val="24"/>
          <w:highlight w:val="none"/>
        </w:rPr>
        <w:t>提供系统扩展、系统集成咨询和监理以及培训等相关安全咨询服务。</w:t>
      </w:r>
    </w:p>
    <w:p w14:paraId="32487AE4">
      <w:pPr>
        <w:keepNext w:val="0"/>
        <w:keepLines w:val="0"/>
        <w:pageBreakBefore w:val="0"/>
        <w:widowControl w:val="0"/>
        <w:numPr>
          <w:ilvl w:val="0"/>
          <w:numId w:val="3"/>
        </w:numPr>
        <w:kinsoku/>
        <w:wordWrap/>
        <w:overflowPunct/>
        <w:topLinePunct w:val="0"/>
        <w:autoSpaceDE/>
        <w:autoSpaceDN/>
        <w:bidi w:val="0"/>
        <w:adjustRightInd/>
        <w:snapToGrid/>
        <w:spacing w:before="78" w:line="520" w:lineRule="exact"/>
        <w:ind w:left="0" w:leftChars="0" w:right="-132" w:rightChars="-63" w:firstLine="472" w:firstLineChars="200"/>
        <w:jc w:val="left"/>
        <w:textAlignment w:val="auto"/>
        <w:rPr>
          <w:rFonts w:hint="eastAsia" w:ascii="宋体" w:hAnsi="Arial" w:eastAsia="宋体" w:cs="宋体"/>
          <w:snapToGrid w:val="0"/>
          <w:color w:val="000000"/>
          <w:spacing w:val="-2"/>
          <w:kern w:val="0"/>
          <w:sz w:val="24"/>
          <w:szCs w:val="24"/>
          <w:highlight w:val="none"/>
        </w:rPr>
      </w:pPr>
      <w:r>
        <w:rPr>
          <w:rFonts w:hint="eastAsia" w:ascii="宋体" w:hAnsi="Arial" w:eastAsia="宋体" w:cs="宋体"/>
          <w:snapToGrid w:val="0"/>
          <w:color w:val="000000"/>
          <w:spacing w:val="-2"/>
          <w:kern w:val="0"/>
          <w:sz w:val="24"/>
          <w:szCs w:val="24"/>
          <w:highlight w:val="none"/>
        </w:rPr>
        <w:t>系统集成咨询服务</w:t>
      </w:r>
    </w:p>
    <w:p w14:paraId="37E88E32">
      <w:pPr>
        <w:keepNext w:val="0"/>
        <w:keepLines w:val="0"/>
        <w:pageBreakBefore w:val="0"/>
        <w:widowControl w:val="0"/>
        <w:kinsoku/>
        <w:wordWrap/>
        <w:overflowPunct/>
        <w:topLinePunct w:val="0"/>
        <w:autoSpaceDE/>
        <w:autoSpaceDN/>
        <w:bidi w:val="0"/>
        <w:adjustRightInd/>
        <w:snapToGrid/>
        <w:spacing w:before="78" w:line="520" w:lineRule="exact"/>
        <w:ind w:left="2" w:right="-132" w:rightChars="-63" w:firstLine="502" w:firstLineChars="213"/>
        <w:jc w:val="left"/>
        <w:textAlignment w:val="auto"/>
        <w:rPr>
          <w:rFonts w:hint="eastAsia" w:ascii="宋体" w:hAnsi="Arial" w:eastAsia="宋体" w:cs="宋体"/>
          <w:snapToGrid w:val="0"/>
          <w:color w:val="000000"/>
          <w:spacing w:val="-2"/>
          <w:kern w:val="0"/>
          <w:sz w:val="24"/>
          <w:szCs w:val="24"/>
          <w:highlight w:val="none"/>
        </w:rPr>
      </w:pPr>
      <w:r>
        <w:rPr>
          <w:rFonts w:hint="eastAsia" w:ascii="宋体" w:hAnsi="Arial" w:eastAsia="宋体" w:cs="宋体"/>
          <w:snapToGrid w:val="0"/>
          <w:color w:val="000000"/>
          <w:spacing w:val="-2"/>
          <w:kern w:val="0"/>
          <w:sz w:val="24"/>
          <w:szCs w:val="24"/>
          <w:highlight w:val="none"/>
        </w:rPr>
        <w:t>根据检查和评估现有及将来的信息化要求，提出切合实际应用的规划书，并为信息化建设提供建设性建议和报告。</w:t>
      </w:r>
    </w:p>
    <w:p w14:paraId="7B0FD427">
      <w:pPr>
        <w:keepNext w:val="0"/>
        <w:keepLines w:val="0"/>
        <w:pageBreakBefore w:val="0"/>
        <w:widowControl w:val="0"/>
        <w:numPr>
          <w:ilvl w:val="0"/>
          <w:numId w:val="3"/>
        </w:numPr>
        <w:kinsoku/>
        <w:wordWrap/>
        <w:overflowPunct/>
        <w:topLinePunct w:val="0"/>
        <w:autoSpaceDE/>
        <w:autoSpaceDN/>
        <w:bidi w:val="0"/>
        <w:adjustRightInd/>
        <w:snapToGrid/>
        <w:spacing w:before="78" w:line="520" w:lineRule="exact"/>
        <w:ind w:left="0" w:leftChars="0" w:right="-132" w:rightChars="-63" w:firstLine="472" w:firstLineChars="200"/>
        <w:jc w:val="left"/>
        <w:textAlignment w:val="auto"/>
        <w:rPr>
          <w:rFonts w:hint="eastAsia" w:ascii="宋体" w:hAnsi="Arial" w:eastAsia="宋体" w:cs="宋体"/>
          <w:snapToGrid w:val="0"/>
          <w:color w:val="000000"/>
          <w:spacing w:val="-2"/>
          <w:kern w:val="0"/>
          <w:sz w:val="24"/>
          <w:szCs w:val="24"/>
          <w:highlight w:val="none"/>
        </w:rPr>
      </w:pPr>
      <w:r>
        <w:rPr>
          <w:rFonts w:hint="eastAsia" w:ascii="宋体" w:hAnsi="Arial" w:eastAsia="宋体" w:cs="宋体"/>
          <w:snapToGrid w:val="0"/>
          <w:color w:val="000000"/>
          <w:spacing w:val="-2"/>
          <w:kern w:val="0"/>
          <w:sz w:val="24"/>
          <w:szCs w:val="24"/>
          <w:highlight w:val="none"/>
        </w:rPr>
        <w:t>运维体系建设咨询和规划</w:t>
      </w:r>
    </w:p>
    <w:p w14:paraId="627814DA">
      <w:pPr>
        <w:keepNext w:val="0"/>
        <w:keepLines w:val="0"/>
        <w:pageBreakBefore w:val="0"/>
        <w:widowControl w:val="0"/>
        <w:kinsoku/>
        <w:wordWrap/>
        <w:overflowPunct/>
        <w:topLinePunct w:val="0"/>
        <w:autoSpaceDE/>
        <w:autoSpaceDN/>
        <w:bidi w:val="0"/>
        <w:adjustRightInd/>
        <w:snapToGrid/>
        <w:spacing w:before="78" w:line="520" w:lineRule="exact"/>
        <w:ind w:left="2" w:right="-132" w:rightChars="-63" w:firstLine="502" w:firstLineChars="213"/>
        <w:jc w:val="left"/>
        <w:textAlignment w:val="auto"/>
        <w:rPr>
          <w:rFonts w:hint="eastAsia" w:ascii="宋体" w:hAnsi="Arial" w:eastAsia="宋体" w:cs="宋体"/>
          <w:snapToGrid w:val="0"/>
          <w:color w:val="000000"/>
          <w:spacing w:val="-2"/>
          <w:kern w:val="0"/>
          <w:sz w:val="24"/>
          <w:szCs w:val="24"/>
          <w:highlight w:val="none"/>
        </w:rPr>
      </w:pPr>
      <w:r>
        <w:rPr>
          <w:rFonts w:hint="eastAsia" w:ascii="宋体" w:hAnsi="Arial" w:eastAsia="宋体" w:cs="宋体"/>
          <w:snapToGrid w:val="0"/>
          <w:color w:val="000000"/>
          <w:spacing w:val="-2"/>
          <w:kern w:val="0"/>
          <w:sz w:val="24"/>
          <w:szCs w:val="24"/>
          <w:highlight w:val="none"/>
        </w:rPr>
        <w:t>提供今后的系统规划、升级与服务，协助客户制定安全、可靠的备份策略；提高并建立用户的技术支持力量；提供新技术、新方法，掌握新的技术动向；提供技术经验的转移。</w:t>
      </w:r>
      <w:bookmarkEnd w:id="33"/>
    </w:p>
    <w:p w14:paraId="4C207C03">
      <w:pPr>
        <w:keepNext w:val="0"/>
        <w:keepLines w:val="0"/>
        <w:pageBreakBefore w:val="0"/>
        <w:widowControl w:val="0"/>
        <w:numPr>
          <w:ilvl w:val="0"/>
          <w:numId w:val="0"/>
        </w:numPr>
        <w:kinsoku/>
        <w:wordWrap/>
        <w:overflowPunct/>
        <w:topLinePunct w:val="0"/>
        <w:autoSpaceDE/>
        <w:autoSpaceDN/>
        <w:bidi w:val="0"/>
        <w:adjustRightInd/>
        <w:snapToGrid/>
        <w:spacing w:before="78" w:line="520" w:lineRule="exact"/>
        <w:ind w:left="420" w:leftChars="200" w:right="-132" w:rightChars="-63"/>
        <w:jc w:val="left"/>
        <w:textAlignment w:val="auto"/>
        <w:rPr>
          <w:rFonts w:hint="eastAsia" w:ascii="宋体" w:hAnsi="Arial" w:eastAsia="宋体" w:cs="宋体"/>
          <w:snapToGrid w:val="0"/>
          <w:color w:val="000000"/>
          <w:spacing w:val="-2"/>
          <w:kern w:val="0"/>
          <w:sz w:val="24"/>
          <w:szCs w:val="24"/>
          <w:highlight w:val="none"/>
        </w:rPr>
      </w:pPr>
      <w:r>
        <w:rPr>
          <w:rFonts w:hint="eastAsia" w:ascii="宋体" w:hAnsi="Arial" w:eastAsia="宋体" w:cs="宋体"/>
          <w:snapToGrid w:val="0"/>
          <w:color w:val="000000"/>
          <w:spacing w:val="-2"/>
          <w:kern w:val="0"/>
          <w:sz w:val="24"/>
          <w:szCs w:val="24"/>
          <w:highlight w:val="none"/>
          <w:lang w:eastAsia="zh-CN"/>
        </w:rPr>
        <w:t>（</w:t>
      </w:r>
      <w:r>
        <w:rPr>
          <w:rFonts w:hint="eastAsia" w:ascii="宋体" w:hAnsi="Arial" w:eastAsia="宋体" w:cs="宋体"/>
          <w:snapToGrid w:val="0"/>
          <w:color w:val="000000"/>
          <w:spacing w:val="-2"/>
          <w:kern w:val="0"/>
          <w:sz w:val="24"/>
          <w:szCs w:val="24"/>
          <w:highlight w:val="none"/>
          <w:lang w:val="en-US" w:eastAsia="zh-CN"/>
        </w:rPr>
        <w:t>6）</w:t>
      </w:r>
      <w:bookmarkStart w:id="34" w:name="auto_fouce_12"/>
      <w:r>
        <w:rPr>
          <w:rFonts w:hint="eastAsia" w:ascii="宋体" w:hAnsi="Arial" w:eastAsia="宋体" w:cs="宋体"/>
          <w:snapToGrid w:val="0"/>
          <w:color w:val="000000"/>
          <w:spacing w:val="-2"/>
          <w:kern w:val="0"/>
          <w:sz w:val="24"/>
          <w:szCs w:val="24"/>
          <w:highlight w:val="none"/>
        </w:rPr>
        <w:t>其他</w:t>
      </w:r>
      <w:r>
        <w:rPr>
          <w:rFonts w:hint="eastAsia" w:ascii="宋体" w:hAnsi="Arial" w:eastAsia="宋体" w:cs="宋体"/>
          <w:snapToGrid w:val="0"/>
          <w:color w:val="000000"/>
          <w:spacing w:val="-2"/>
          <w:kern w:val="0"/>
          <w:sz w:val="24"/>
          <w:szCs w:val="24"/>
          <w:highlight w:val="none"/>
          <w:lang w:eastAsia="zh-CN"/>
        </w:rPr>
        <w:t>经甲方书面确认</w:t>
      </w:r>
      <w:r>
        <w:rPr>
          <w:rFonts w:hint="eastAsia" w:ascii="宋体" w:hAnsi="Arial" w:eastAsia="宋体" w:cs="宋体"/>
          <w:snapToGrid w:val="0"/>
          <w:color w:val="000000"/>
          <w:spacing w:val="-2"/>
          <w:kern w:val="0"/>
          <w:sz w:val="24"/>
          <w:szCs w:val="24"/>
          <w:highlight w:val="none"/>
        </w:rPr>
        <w:t>属于</w:t>
      </w:r>
      <w:r>
        <w:rPr>
          <w:rFonts w:hint="eastAsia" w:ascii="宋体" w:hAnsi="Arial" w:eastAsia="宋体" w:cs="宋体"/>
          <w:snapToGrid w:val="0"/>
          <w:color w:val="000000"/>
          <w:spacing w:val="-2"/>
          <w:kern w:val="0"/>
          <w:sz w:val="24"/>
          <w:szCs w:val="24"/>
          <w:highlight w:val="none"/>
          <w:lang w:eastAsia="zh-CN"/>
        </w:rPr>
        <w:t>本合同项下</w:t>
      </w:r>
      <w:r>
        <w:rPr>
          <w:rFonts w:hint="eastAsia" w:ascii="宋体" w:hAnsi="Arial" w:eastAsia="宋体" w:cs="宋体"/>
          <w:snapToGrid w:val="0"/>
          <w:color w:val="000000"/>
          <w:spacing w:val="-2"/>
          <w:kern w:val="0"/>
          <w:sz w:val="24"/>
          <w:szCs w:val="24"/>
          <w:highlight w:val="none"/>
          <w:lang w:val="en-US" w:eastAsia="zh-CN"/>
        </w:rPr>
        <w:t>系统</w:t>
      </w:r>
      <w:r>
        <w:rPr>
          <w:rFonts w:hint="eastAsia" w:ascii="宋体" w:hAnsi="Arial" w:eastAsia="宋体" w:cs="宋体"/>
          <w:snapToGrid w:val="0"/>
          <w:color w:val="000000"/>
          <w:spacing w:val="-2"/>
          <w:kern w:val="0"/>
          <w:sz w:val="24"/>
          <w:szCs w:val="24"/>
          <w:highlight w:val="none"/>
        </w:rPr>
        <w:t>日常运行维护</w:t>
      </w:r>
      <w:r>
        <w:rPr>
          <w:rFonts w:hint="eastAsia" w:ascii="宋体" w:hAnsi="Arial" w:eastAsia="宋体" w:cs="宋体"/>
          <w:snapToGrid w:val="0"/>
          <w:color w:val="000000"/>
          <w:spacing w:val="-2"/>
          <w:kern w:val="0"/>
          <w:sz w:val="24"/>
          <w:szCs w:val="24"/>
          <w:highlight w:val="none"/>
          <w:lang w:eastAsia="zh-CN"/>
        </w:rPr>
        <w:t>范围</w:t>
      </w:r>
      <w:r>
        <w:rPr>
          <w:rFonts w:hint="eastAsia" w:ascii="宋体" w:hAnsi="Arial" w:eastAsia="宋体" w:cs="宋体"/>
          <w:snapToGrid w:val="0"/>
          <w:color w:val="000000"/>
          <w:spacing w:val="-2"/>
          <w:kern w:val="0"/>
          <w:sz w:val="24"/>
          <w:szCs w:val="24"/>
          <w:highlight w:val="none"/>
        </w:rPr>
        <w:t>的服务。</w:t>
      </w:r>
      <w:bookmarkEnd w:id="34"/>
    </w:p>
    <w:p w14:paraId="22292D44">
      <w:pPr>
        <w:keepNext w:val="0"/>
        <w:keepLines w:val="0"/>
        <w:pageBreakBefore w:val="0"/>
        <w:widowControl w:val="0"/>
        <w:kinsoku/>
        <w:wordWrap/>
        <w:overflowPunct/>
        <w:topLinePunct w:val="0"/>
        <w:autoSpaceDE/>
        <w:autoSpaceDN/>
        <w:bidi w:val="0"/>
        <w:adjustRightInd/>
        <w:snapToGrid/>
        <w:spacing w:before="78" w:line="520" w:lineRule="exact"/>
        <w:ind w:left="2" w:right="-132" w:rightChars="-63" w:firstLine="502" w:firstLineChars="213"/>
        <w:jc w:val="left"/>
        <w:textAlignment w:val="auto"/>
        <w:rPr>
          <w:rFonts w:hint="eastAsia" w:ascii="宋体" w:hAnsi="Arial" w:eastAsia="宋体" w:cs="宋体"/>
          <w:snapToGrid w:val="0"/>
          <w:color w:val="000000"/>
          <w:spacing w:val="-2"/>
          <w:kern w:val="0"/>
          <w:sz w:val="24"/>
          <w:szCs w:val="24"/>
          <w:highlight w:val="none"/>
        </w:rPr>
      </w:pPr>
      <w:r>
        <w:rPr>
          <w:rFonts w:hint="eastAsia" w:ascii="宋体" w:hAnsi="Arial" w:eastAsia="宋体" w:cs="宋体"/>
          <w:snapToGrid w:val="0"/>
          <w:color w:val="000000"/>
          <w:spacing w:val="-2"/>
          <w:kern w:val="0"/>
          <w:sz w:val="24"/>
          <w:szCs w:val="24"/>
          <w:highlight w:val="none"/>
          <w:lang w:val="en-US" w:eastAsia="zh-CN"/>
        </w:rPr>
        <w:t>2.</w:t>
      </w:r>
      <w:r>
        <w:rPr>
          <w:rFonts w:hint="eastAsia" w:ascii="宋体" w:hAnsi="Arial" w:eastAsia="宋体" w:cs="宋体"/>
          <w:snapToGrid w:val="0"/>
          <w:color w:val="000000"/>
          <w:spacing w:val="-2"/>
          <w:kern w:val="0"/>
          <w:sz w:val="24"/>
          <w:szCs w:val="24"/>
          <w:highlight w:val="none"/>
        </w:rPr>
        <w:t>服务要求</w:t>
      </w:r>
    </w:p>
    <w:p w14:paraId="12D09209">
      <w:pPr>
        <w:keepNext w:val="0"/>
        <w:keepLines w:val="0"/>
        <w:pageBreakBefore w:val="0"/>
        <w:widowControl w:val="0"/>
        <w:numPr>
          <w:ilvl w:val="0"/>
          <w:numId w:val="0"/>
        </w:numPr>
        <w:kinsoku/>
        <w:wordWrap/>
        <w:overflowPunct/>
        <w:topLinePunct w:val="0"/>
        <w:autoSpaceDE/>
        <w:autoSpaceDN/>
        <w:bidi w:val="0"/>
        <w:adjustRightInd/>
        <w:snapToGrid/>
        <w:spacing w:before="78" w:line="520" w:lineRule="exact"/>
        <w:ind w:left="420" w:leftChars="200" w:right="-132" w:rightChars="-63"/>
        <w:jc w:val="left"/>
        <w:textAlignment w:val="auto"/>
        <w:rPr>
          <w:rFonts w:hint="eastAsia" w:ascii="宋体" w:hAnsi="Arial" w:eastAsia="宋体" w:cs="宋体"/>
          <w:snapToGrid w:val="0"/>
          <w:color w:val="000000"/>
          <w:spacing w:val="-2"/>
          <w:kern w:val="0"/>
          <w:sz w:val="24"/>
          <w:szCs w:val="24"/>
          <w:highlight w:val="none"/>
          <w:lang w:eastAsia="zh-CN"/>
        </w:rPr>
      </w:pPr>
      <w:r>
        <w:rPr>
          <w:rFonts w:hint="eastAsia" w:ascii="宋体" w:hAnsi="Arial" w:eastAsia="宋体" w:cs="宋体"/>
          <w:snapToGrid w:val="0"/>
          <w:color w:val="000000"/>
          <w:spacing w:val="-2"/>
          <w:kern w:val="0"/>
          <w:sz w:val="24"/>
          <w:szCs w:val="24"/>
          <w:highlight w:val="none"/>
          <w:lang w:val="en-US" w:eastAsia="zh-CN"/>
        </w:rPr>
        <w:t>（1）乙方</w:t>
      </w:r>
      <w:r>
        <w:rPr>
          <w:rFonts w:hint="eastAsia" w:ascii="宋体" w:hAnsi="Arial" w:eastAsia="宋体" w:cs="宋体"/>
          <w:snapToGrid w:val="0"/>
          <w:color w:val="000000"/>
          <w:spacing w:val="-2"/>
          <w:kern w:val="0"/>
          <w:sz w:val="24"/>
          <w:szCs w:val="24"/>
          <w:highlight w:val="none"/>
        </w:rPr>
        <w:t>需遵守</w:t>
      </w:r>
      <w:r>
        <w:rPr>
          <w:rFonts w:hint="eastAsia" w:ascii="宋体" w:hAnsi="Arial" w:eastAsia="宋体" w:cs="宋体"/>
          <w:snapToGrid w:val="0"/>
          <w:color w:val="000000"/>
          <w:spacing w:val="-2"/>
          <w:kern w:val="0"/>
          <w:sz w:val="24"/>
          <w:szCs w:val="24"/>
          <w:highlight w:val="none"/>
          <w:lang w:val="en-US" w:eastAsia="zh-CN"/>
        </w:rPr>
        <w:t>甲方</w:t>
      </w:r>
      <w:r>
        <w:rPr>
          <w:rFonts w:hint="eastAsia" w:ascii="宋体" w:hAnsi="Arial" w:eastAsia="宋体" w:cs="宋体"/>
          <w:snapToGrid w:val="0"/>
          <w:color w:val="000000"/>
          <w:spacing w:val="-2"/>
          <w:kern w:val="0"/>
          <w:sz w:val="24"/>
          <w:szCs w:val="24"/>
          <w:highlight w:val="none"/>
        </w:rPr>
        <w:t>有关保密、安全等工作的管理规定，并接受</w:t>
      </w:r>
      <w:r>
        <w:rPr>
          <w:rFonts w:hint="eastAsia" w:ascii="宋体" w:hAnsi="Arial" w:eastAsia="宋体" w:cs="宋体"/>
          <w:snapToGrid w:val="0"/>
          <w:color w:val="000000"/>
          <w:spacing w:val="-2"/>
          <w:kern w:val="0"/>
          <w:sz w:val="24"/>
          <w:szCs w:val="24"/>
          <w:highlight w:val="none"/>
          <w:lang w:val="en-US" w:eastAsia="zh-CN"/>
        </w:rPr>
        <w:t>甲方</w:t>
      </w:r>
      <w:r>
        <w:rPr>
          <w:rFonts w:hint="eastAsia" w:ascii="宋体" w:hAnsi="Arial" w:eastAsia="宋体" w:cs="宋体"/>
          <w:snapToGrid w:val="0"/>
          <w:color w:val="000000"/>
          <w:spacing w:val="-2"/>
          <w:kern w:val="0"/>
          <w:sz w:val="24"/>
          <w:szCs w:val="24"/>
          <w:highlight w:val="none"/>
        </w:rPr>
        <w:t>监督检查和业务指导。</w:t>
      </w:r>
      <w:bookmarkStart w:id="35" w:name="auto_fouce_13"/>
      <w:r>
        <w:rPr>
          <w:rFonts w:hint="eastAsia" w:ascii="宋体" w:hAnsi="Arial" w:eastAsia="宋体" w:cs="宋体"/>
          <w:snapToGrid w:val="0"/>
          <w:color w:val="000000"/>
          <w:spacing w:val="-2"/>
          <w:kern w:val="0"/>
          <w:sz w:val="24"/>
          <w:szCs w:val="24"/>
          <w:highlight w:val="none"/>
          <w:lang w:eastAsia="zh-CN"/>
        </w:rPr>
        <w:t>乙方违反本合同约定的保密义务或甲方相关安全管理规定的，甲方有权要求乙方限期改正，每次违约应向甲方支付合同总价款</w:t>
      </w:r>
      <w:r>
        <w:rPr>
          <w:rFonts w:hint="eastAsia" w:ascii="宋体" w:hAnsi="Arial" w:eastAsia="宋体" w:cs="宋体"/>
          <w:snapToGrid w:val="0"/>
          <w:color w:val="000000"/>
          <w:spacing w:val="-2"/>
          <w:kern w:val="0"/>
          <w:sz w:val="24"/>
          <w:szCs w:val="24"/>
          <w:highlight w:val="none"/>
          <w:lang w:val="en-US" w:eastAsia="zh-CN"/>
        </w:rPr>
        <w:t>5</w:t>
      </w:r>
      <w:r>
        <w:rPr>
          <w:rFonts w:hint="eastAsia" w:ascii="宋体" w:hAnsi="Arial" w:eastAsia="宋体" w:cs="宋体"/>
          <w:snapToGrid w:val="0"/>
          <w:color w:val="000000"/>
          <w:spacing w:val="-2"/>
          <w:kern w:val="0"/>
          <w:sz w:val="24"/>
          <w:szCs w:val="24"/>
          <w:highlight w:val="none"/>
          <w:lang w:eastAsia="zh-CN"/>
        </w:rPr>
        <w:t>%的违约金；逾期未改正或造成甲方数据泄露、系统安全受损等严重后果的，甲方有权立即解除合同，乙方应支付合同总价款30%的违约金，并赔偿甲方全部损失。</w:t>
      </w:r>
      <w:bookmarkEnd w:id="35"/>
    </w:p>
    <w:p w14:paraId="3A6B33A6">
      <w:pPr>
        <w:keepNext w:val="0"/>
        <w:keepLines w:val="0"/>
        <w:pageBreakBefore w:val="0"/>
        <w:widowControl w:val="0"/>
        <w:numPr>
          <w:ilvl w:val="0"/>
          <w:numId w:val="0"/>
        </w:numPr>
        <w:kinsoku/>
        <w:wordWrap/>
        <w:overflowPunct/>
        <w:topLinePunct w:val="0"/>
        <w:autoSpaceDE/>
        <w:autoSpaceDN/>
        <w:bidi w:val="0"/>
        <w:adjustRightInd/>
        <w:snapToGrid/>
        <w:spacing w:before="78" w:line="520" w:lineRule="exact"/>
        <w:ind w:left="420" w:leftChars="200" w:right="-132" w:rightChars="-63"/>
        <w:jc w:val="left"/>
        <w:textAlignment w:val="auto"/>
        <w:rPr>
          <w:rFonts w:hint="eastAsia" w:ascii="Arial" w:hAnsi="Arial" w:eastAsia="Arial" w:cs="Arial"/>
          <w:snapToGrid w:val="0"/>
          <w:color w:val="000000"/>
          <w:kern w:val="0"/>
          <w:szCs w:val="21"/>
          <w:highlight w:val="none"/>
          <w:lang w:val="en-US" w:eastAsia="zh-CN"/>
        </w:rPr>
      </w:pPr>
      <w:r>
        <w:rPr>
          <w:rFonts w:hint="eastAsia" w:ascii="宋体" w:hAnsi="Arial" w:eastAsia="宋体" w:cs="宋体"/>
          <w:snapToGrid w:val="0"/>
          <w:color w:val="000000"/>
          <w:spacing w:val="-2"/>
          <w:kern w:val="0"/>
          <w:sz w:val="24"/>
          <w:szCs w:val="24"/>
          <w:highlight w:val="none"/>
          <w:lang w:val="en-US" w:eastAsia="zh-CN"/>
        </w:rPr>
        <w:t>（2）</w:t>
      </w:r>
      <w:bookmarkStart w:id="36" w:name="auto_fouce_14"/>
      <w:bookmarkStart w:id="37" w:name="tip_risk_bookmark_15"/>
      <w:r>
        <w:rPr>
          <w:rFonts w:hint="eastAsia" w:ascii="宋体" w:hAnsi="Arial" w:eastAsia="宋体" w:cs="宋体"/>
          <w:snapToGrid w:val="0"/>
          <w:color w:val="000000"/>
          <w:spacing w:val="-2"/>
          <w:kern w:val="0"/>
          <w:sz w:val="24"/>
          <w:szCs w:val="24"/>
          <w:highlight w:val="none"/>
          <w:lang w:val="en-US" w:eastAsia="zh-CN"/>
        </w:rPr>
        <w:t>乙方需对系统使用人员提供业务咨询、指导和日常技术支持；提供7×24小时电话及在线支持，节假日、两会、930、网安行动等重点时期为系统运行随时提供技术保障，对数据每季度进行备份。根据业务处室要求，完成系统在使用过程中的不断功能完善及BUG修复等工作，本合同履行期内，系统功能点调整累计工作量不超过30人天，BUG修复响应时间≤2小时；对业务处室提出的合理优化意见进行评估、分析、设计与实施。确保系统稳定运行，按年度计算系统运行可靠性达99.9%，数据挂载率100%，数据更新率96%，服务期内无重大安全事故。产出物：运维事件处置记录、响应支持记录等。</w:t>
      </w:r>
      <w:bookmarkEnd w:id="36"/>
      <w:bookmarkEnd w:id="37"/>
    </w:p>
    <w:p w14:paraId="5465A68E">
      <w:pPr>
        <w:keepNext w:val="0"/>
        <w:keepLines w:val="0"/>
        <w:pageBreakBefore w:val="0"/>
        <w:widowControl w:val="0"/>
        <w:numPr>
          <w:ilvl w:val="0"/>
          <w:numId w:val="2"/>
        </w:numPr>
        <w:kinsoku/>
        <w:wordWrap/>
        <w:overflowPunct/>
        <w:topLinePunct w:val="0"/>
        <w:autoSpaceDE/>
        <w:autoSpaceDN/>
        <w:bidi w:val="0"/>
        <w:adjustRightInd/>
        <w:snapToGrid/>
        <w:spacing w:before="79" w:line="520" w:lineRule="exact"/>
        <w:ind w:right="-132" w:rightChars="-63" w:firstLine="419" w:firstLineChars="177"/>
        <w:jc w:val="left"/>
        <w:textAlignment w:val="auto"/>
        <w:rPr>
          <w:rFonts w:ascii="宋体" w:hAnsi="Arial" w:eastAsia="宋体" w:cs="宋体"/>
          <w:b/>
          <w:bCs/>
          <w:snapToGrid w:val="0"/>
          <w:color w:val="000000"/>
          <w:spacing w:val="-2"/>
          <w:kern w:val="0"/>
          <w:sz w:val="24"/>
          <w:szCs w:val="24"/>
        </w:rPr>
      </w:pPr>
      <w:r>
        <w:rPr>
          <w:rFonts w:hint="eastAsia" w:ascii="宋体" w:hAnsi="Arial" w:eastAsia="宋体" w:cs="宋体"/>
          <w:b/>
          <w:bCs/>
          <w:snapToGrid w:val="0"/>
          <w:color w:val="000000"/>
          <w:spacing w:val="-2"/>
          <w:kern w:val="0"/>
          <w:sz w:val="24"/>
          <w:szCs w:val="24"/>
        </w:rPr>
        <w:t xml:space="preserve">权利保证 </w:t>
      </w:r>
    </w:p>
    <w:p w14:paraId="49495916">
      <w:pPr>
        <w:keepNext w:val="0"/>
        <w:keepLines w:val="0"/>
        <w:pageBreakBefore w:val="0"/>
        <w:widowControl w:val="0"/>
        <w:kinsoku/>
        <w:wordWrap/>
        <w:overflowPunct/>
        <w:topLinePunct w:val="0"/>
        <w:autoSpaceDE/>
        <w:autoSpaceDN/>
        <w:bidi w:val="0"/>
        <w:adjustRightInd/>
        <w:snapToGrid/>
        <w:spacing w:before="78" w:line="520" w:lineRule="exact"/>
        <w:ind w:left="2" w:right="-132" w:rightChars="-63" w:firstLine="502" w:firstLineChars="213"/>
        <w:jc w:val="left"/>
        <w:textAlignment w:val="auto"/>
        <w:rPr>
          <w:rFonts w:hint="eastAsia" w:ascii="宋体" w:hAnsi="Arial" w:eastAsia="宋体" w:cs="宋体"/>
          <w:snapToGrid w:val="0"/>
          <w:color w:val="FF0000"/>
          <w:spacing w:val="-2"/>
          <w:kern w:val="0"/>
          <w:sz w:val="24"/>
          <w:szCs w:val="24"/>
          <w:lang w:eastAsia="zh-CN"/>
        </w:rPr>
      </w:pPr>
      <w:r>
        <w:rPr>
          <w:rFonts w:hint="eastAsia" w:ascii="宋体" w:hAnsi="Arial" w:eastAsia="宋体" w:cs="宋体"/>
          <w:snapToGrid w:val="0"/>
          <w:color w:val="000000"/>
          <w:spacing w:val="-2"/>
          <w:kern w:val="0"/>
          <w:sz w:val="24"/>
          <w:szCs w:val="24"/>
        </w:rPr>
        <w:t>乙方应保证甲方在使用该服务或其任何一部分时不受第三方提出侵犯其专利权、版权、商标权或其他权利的起诉。一旦出现侵权，乙方应承担全部责任。</w:t>
      </w:r>
      <w:bookmarkStart w:id="38" w:name="auto_fouce_17"/>
    </w:p>
    <w:bookmarkEnd w:id="38"/>
    <w:p w14:paraId="646F4DDA">
      <w:pPr>
        <w:keepNext w:val="0"/>
        <w:keepLines w:val="0"/>
        <w:pageBreakBefore w:val="0"/>
        <w:widowControl w:val="0"/>
        <w:kinsoku/>
        <w:wordWrap/>
        <w:overflowPunct/>
        <w:topLinePunct w:val="0"/>
        <w:autoSpaceDE/>
        <w:autoSpaceDN/>
        <w:bidi w:val="0"/>
        <w:adjustRightInd/>
        <w:snapToGrid/>
        <w:spacing w:before="78" w:line="520" w:lineRule="exact"/>
        <w:ind w:left="2" w:right="-132" w:rightChars="-63" w:firstLine="502" w:firstLineChars="213"/>
        <w:jc w:val="left"/>
        <w:textAlignment w:val="auto"/>
        <w:rPr>
          <w:rFonts w:ascii="宋体" w:hAnsi="Arial" w:eastAsia="宋体" w:cs="宋体"/>
          <w:snapToGrid w:val="0"/>
          <w:color w:val="000000"/>
          <w:spacing w:val="-2"/>
          <w:kern w:val="0"/>
          <w:sz w:val="24"/>
          <w:szCs w:val="24"/>
        </w:rPr>
      </w:pPr>
      <w:bookmarkStart w:id="39" w:name="auto_fouce_18"/>
      <w:r>
        <w:rPr>
          <w:rFonts w:hint="eastAsia" w:ascii="宋体" w:hAnsi="Arial" w:eastAsia="宋体" w:cs="宋体"/>
          <w:snapToGrid w:val="0"/>
          <w:color w:val="000000"/>
          <w:spacing w:val="-2"/>
          <w:kern w:val="0"/>
          <w:sz w:val="24"/>
          <w:szCs w:val="24"/>
        </w:rPr>
        <w:t>本协议项下所有技术开发成果、半成品、文档等，其知识产权均归甲方所有，甲方后续可在此基础上继续开发、改造、复制等方式不受限制地使用其知识产权。乙方应当在</w:t>
      </w:r>
      <w:r>
        <w:rPr>
          <w:rFonts w:hint="eastAsia" w:ascii="宋体" w:hAnsi="Arial" w:eastAsia="宋体" w:cs="宋体"/>
          <w:snapToGrid w:val="0"/>
          <w:color w:val="000000"/>
          <w:spacing w:val="-2"/>
          <w:kern w:val="0"/>
          <w:sz w:val="24"/>
          <w:szCs w:val="24"/>
          <w:lang w:eastAsia="zh-CN"/>
        </w:rPr>
        <w:t>每一项功能修改、</w:t>
      </w:r>
      <w:r>
        <w:rPr>
          <w:rFonts w:hint="eastAsia" w:ascii="宋体" w:hAnsi="Arial" w:eastAsia="宋体" w:cs="宋体"/>
          <w:snapToGrid w:val="0"/>
          <w:color w:val="000000"/>
          <w:spacing w:val="-2"/>
          <w:kern w:val="0"/>
          <w:sz w:val="24"/>
          <w:szCs w:val="24"/>
        </w:rPr>
        <w:t>开发</w:t>
      </w:r>
      <w:r>
        <w:rPr>
          <w:rFonts w:hint="eastAsia" w:ascii="宋体" w:hAnsi="Arial" w:eastAsia="宋体" w:cs="宋体"/>
          <w:snapToGrid w:val="0"/>
          <w:color w:val="000000"/>
          <w:spacing w:val="-2"/>
          <w:kern w:val="0"/>
          <w:sz w:val="24"/>
          <w:szCs w:val="24"/>
          <w:lang w:eastAsia="zh-CN"/>
        </w:rPr>
        <w:t>工作完成并经甲方验收合格</w:t>
      </w:r>
      <w:r>
        <w:rPr>
          <w:rFonts w:hint="eastAsia" w:ascii="宋体" w:hAnsi="Arial" w:eastAsia="宋体" w:cs="宋体"/>
          <w:snapToGrid w:val="0"/>
          <w:color w:val="000000"/>
          <w:spacing w:val="-2"/>
          <w:kern w:val="0"/>
          <w:sz w:val="24"/>
          <w:szCs w:val="24"/>
        </w:rPr>
        <w:t>后</w:t>
      </w:r>
      <w:r>
        <w:rPr>
          <w:rFonts w:hint="eastAsia" w:ascii="宋体" w:hAnsi="Arial" w:eastAsia="宋体" w:cs="宋体"/>
          <w:snapToGrid w:val="0"/>
          <w:color w:val="000000"/>
          <w:spacing w:val="-2"/>
          <w:kern w:val="0"/>
          <w:sz w:val="24"/>
          <w:szCs w:val="24"/>
          <w:lang w:eastAsia="zh-CN"/>
        </w:rPr>
        <w:t>3个工作日内，</w:t>
      </w:r>
      <w:r>
        <w:rPr>
          <w:rFonts w:hint="eastAsia" w:ascii="宋体" w:hAnsi="Arial" w:eastAsia="宋体" w:cs="宋体"/>
          <w:snapToGrid w:val="0"/>
          <w:color w:val="000000"/>
          <w:spacing w:val="-2"/>
          <w:kern w:val="0"/>
          <w:sz w:val="24"/>
          <w:szCs w:val="24"/>
        </w:rPr>
        <w:t>将</w:t>
      </w:r>
      <w:r>
        <w:rPr>
          <w:rFonts w:hint="eastAsia" w:ascii="宋体" w:hAnsi="Arial" w:eastAsia="宋体" w:cs="宋体"/>
          <w:snapToGrid w:val="0"/>
          <w:color w:val="000000"/>
          <w:spacing w:val="-2"/>
          <w:kern w:val="0"/>
          <w:sz w:val="24"/>
          <w:szCs w:val="24"/>
          <w:lang w:eastAsia="zh-CN"/>
        </w:rPr>
        <w:t>对应</w:t>
      </w:r>
      <w:r>
        <w:rPr>
          <w:rFonts w:hint="eastAsia" w:ascii="宋体" w:hAnsi="Arial" w:eastAsia="宋体" w:cs="宋体"/>
          <w:snapToGrid w:val="0"/>
          <w:color w:val="000000"/>
          <w:spacing w:val="-2"/>
          <w:kern w:val="0"/>
          <w:sz w:val="24"/>
          <w:szCs w:val="24"/>
        </w:rPr>
        <w:t>全部开发材料、软件源代码等（若有）全部移交给甲方</w:t>
      </w:r>
      <w:r>
        <w:rPr>
          <w:rFonts w:hint="eastAsia" w:ascii="宋体" w:hAnsi="Arial" w:eastAsia="宋体" w:cs="宋体"/>
          <w:snapToGrid w:val="0"/>
          <w:color w:val="000000"/>
          <w:spacing w:val="-2"/>
          <w:kern w:val="0"/>
          <w:sz w:val="24"/>
          <w:szCs w:val="24"/>
          <w:lang w:eastAsia="zh-CN"/>
        </w:rPr>
        <w:t>，服务期限届满后再移交全部汇总材料</w:t>
      </w:r>
      <w:r>
        <w:rPr>
          <w:rFonts w:hint="eastAsia" w:ascii="宋体" w:hAnsi="Arial" w:eastAsia="宋体" w:cs="宋体"/>
          <w:snapToGrid w:val="0"/>
          <w:color w:val="000000"/>
          <w:spacing w:val="-2"/>
          <w:kern w:val="0"/>
          <w:sz w:val="24"/>
          <w:szCs w:val="24"/>
        </w:rPr>
        <w:t>。</w:t>
      </w:r>
      <w:bookmarkEnd w:id="39"/>
    </w:p>
    <w:p w14:paraId="7F44F012">
      <w:pPr>
        <w:keepNext w:val="0"/>
        <w:keepLines w:val="0"/>
        <w:pageBreakBefore w:val="0"/>
        <w:widowControl w:val="0"/>
        <w:numPr>
          <w:ilvl w:val="0"/>
          <w:numId w:val="2"/>
        </w:numPr>
        <w:kinsoku/>
        <w:wordWrap/>
        <w:overflowPunct/>
        <w:topLinePunct w:val="0"/>
        <w:autoSpaceDE/>
        <w:autoSpaceDN/>
        <w:bidi w:val="0"/>
        <w:adjustRightInd/>
        <w:snapToGrid/>
        <w:spacing w:before="79" w:line="520" w:lineRule="exact"/>
        <w:ind w:right="-132" w:rightChars="-63" w:firstLine="419" w:firstLineChars="177"/>
        <w:jc w:val="left"/>
        <w:textAlignment w:val="auto"/>
        <w:rPr>
          <w:rFonts w:ascii="宋体" w:hAnsi="Arial" w:eastAsia="宋体" w:cs="宋体"/>
          <w:b/>
          <w:bCs/>
          <w:snapToGrid w:val="0"/>
          <w:color w:val="000000"/>
          <w:spacing w:val="-2"/>
          <w:kern w:val="0"/>
          <w:sz w:val="24"/>
          <w:szCs w:val="24"/>
        </w:rPr>
      </w:pPr>
      <w:r>
        <w:rPr>
          <w:rFonts w:hint="eastAsia" w:ascii="宋体" w:hAnsi="Arial" w:eastAsia="宋体" w:cs="宋体"/>
          <w:b/>
          <w:bCs/>
          <w:snapToGrid w:val="0"/>
          <w:color w:val="000000"/>
          <w:spacing w:val="-2"/>
          <w:kern w:val="0"/>
          <w:sz w:val="24"/>
          <w:szCs w:val="24"/>
        </w:rPr>
        <w:t xml:space="preserve">质量保证 </w:t>
      </w:r>
    </w:p>
    <w:p w14:paraId="3E4611BB">
      <w:pPr>
        <w:keepNext w:val="0"/>
        <w:keepLines w:val="0"/>
        <w:pageBreakBefore w:val="0"/>
        <w:widowControl w:val="0"/>
        <w:kinsoku/>
        <w:wordWrap/>
        <w:overflowPunct/>
        <w:topLinePunct w:val="0"/>
        <w:autoSpaceDE/>
        <w:autoSpaceDN/>
        <w:bidi w:val="0"/>
        <w:adjustRightInd/>
        <w:snapToGrid/>
        <w:spacing w:before="78" w:line="520" w:lineRule="exact"/>
        <w:ind w:left="2" w:right="-132" w:rightChars="-63" w:firstLine="502" w:firstLineChars="213"/>
        <w:jc w:val="left"/>
        <w:textAlignment w:val="auto"/>
        <w:rPr>
          <w:rFonts w:ascii="宋体" w:hAnsi="Arial" w:eastAsia="宋体" w:cs="宋体"/>
          <w:snapToGrid w:val="0"/>
          <w:color w:val="000000"/>
          <w:spacing w:val="-2"/>
          <w:kern w:val="0"/>
          <w:sz w:val="24"/>
          <w:szCs w:val="24"/>
        </w:rPr>
      </w:pPr>
      <w:r>
        <w:rPr>
          <w:rFonts w:hint="eastAsia" w:ascii="宋体" w:hAnsi="Arial" w:eastAsia="宋体" w:cs="宋体"/>
          <w:snapToGrid w:val="0"/>
          <w:color w:val="000000"/>
          <w:spacing w:val="-2"/>
          <w:kern w:val="0"/>
          <w:sz w:val="24"/>
          <w:szCs w:val="24"/>
        </w:rPr>
        <w:t xml:space="preserve">乙方所提供的服务的技术规格应与招标（采购）文件规定的项目需求相一致；若技术性能无特殊说明，则按国家有关部门最新颁布的标准及规范为准。 </w:t>
      </w:r>
    </w:p>
    <w:p w14:paraId="7961740F">
      <w:pPr>
        <w:keepNext w:val="0"/>
        <w:keepLines w:val="0"/>
        <w:pageBreakBefore w:val="0"/>
        <w:widowControl w:val="0"/>
        <w:numPr>
          <w:ilvl w:val="0"/>
          <w:numId w:val="2"/>
        </w:numPr>
        <w:kinsoku/>
        <w:wordWrap/>
        <w:overflowPunct/>
        <w:topLinePunct w:val="0"/>
        <w:autoSpaceDE/>
        <w:autoSpaceDN/>
        <w:bidi w:val="0"/>
        <w:adjustRightInd/>
        <w:snapToGrid/>
        <w:spacing w:before="79" w:line="520" w:lineRule="exact"/>
        <w:ind w:right="-132" w:rightChars="-63" w:firstLine="419" w:firstLineChars="177"/>
        <w:jc w:val="left"/>
        <w:textAlignment w:val="auto"/>
        <w:rPr>
          <w:rFonts w:ascii="宋体" w:hAnsi="Arial" w:eastAsia="宋体" w:cs="宋体"/>
          <w:b/>
          <w:bCs/>
          <w:snapToGrid w:val="0"/>
          <w:color w:val="000000"/>
          <w:spacing w:val="-2"/>
          <w:kern w:val="0"/>
          <w:sz w:val="24"/>
          <w:szCs w:val="24"/>
        </w:rPr>
      </w:pPr>
      <w:r>
        <w:rPr>
          <w:rFonts w:hint="eastAsia" w:ascii="宋体" w:hAnsi="Arial" w:eastAsia="宋体" w:cs="宋体"/>
          <w:b/>
          <w:bCs/>
          <w:snapToGrid w:val="0"/>
          <w:color w:val="000000"/>
          <w:spacing w:val="-2"/>
          <w:kern w:val="0"/>
          <w:sz w:val="24"/>
          <w:szCs w:val="24"/>
        </w:rPr>
        <w:t xml:space="preserve">交付和验收 </w:t>
      </w:r>
    </w:p>
    <w:p w14:paraId="7D57B296">
      <w:pPr>
        <w:keepNext w:val="0"/>
        <w:keepLines w:val="0"/>
        <w:pageBreakBefore w:val="0"/>
        <w:widowControl w:val="0"/>
        <w:kinsoku/>
        <w:wordWrap/>
        <w:overflowPunct/>
        <w:topLinePunct w:val="0"/>
        <w:autoSpaceDE/>
        <w:autoSpaceDN/>
        <w:bidi w:val="0"/>
        <w:adjustRightInd/>
        <w:snapToGrid/>
        <w:spacing w:before="78" w:line="520" w:lineRule="exact"/>
        <w:ind w:left="2" w:right="-132" w:rightChars="-63" w:firstLine="502" w:firstLineChars="213"/>
        <w:jc w:val="left"/>
        <w:textAlignment w:val="auto"/>
        <w:rPr>
          <w:rFonts w:hint="eastAsia" w:ascii="宋体" w:hAnsi="Arial" w:eastAsia="宋体" w:cs="宋体"/>
          <w:snapToGrid w:val="0"/>
          <w:color w:val="000000"/>
          <w:spacing w:val="-2"/>
          <w:kern w:val="0"/>
          <w:sz w:val="24"/>
          <w:szCs w:val="24"/>
        </w:rPr>
      </w:pPr>
      <w:r>
        <w:rPr>
          <w:rFonts w:hint="eastAsia" w:ascii="宋体" w:hAnsi="Arial" w:eastAsia="宋体" w:cs="宋体"/>
          <w:snapToGrid w:val="0"/>
          <w:color w:val="000000"/>
          <w:spacing w:val="-2"/>
          <w:kern w:val="0"/>
          <w:sz w:val="24"/>
          <w:szCs w:val="24"/>
        </w:rPr>
        <w:t>1</w:t>
      </w:r>
      <w:r>
        <w:rPr>
          <w:rFonts w:hint="eastAsia" w:ascii="宋体" w:hAnsi="Arial" w:eastAsia="宋体" w:cs="宋体"/>
          <w:snapToGrid w:val="0"/>
          <w:color w:val="000000"/>
          <w:spacing w:val="-2"/>
          <w:kern w:val="0"/>
          <w:sz w:val="24"/>
          <w:szCs w:val="24"/>
          <w:lang w:eastAsia="zh-CN"/>
        </w:rPr>
        <w:t>.</w:t>
      </w:r>
      <w:r>
        <w:rPr>
          <w:rFonts w:hint="eastAsia" w:ascii="宋体" w:hAnsi="Arial" w:eastAsia="宋体" w:cs="宋体"/>
          <w:snapToGrid w:val="0"/>
          <w:color w:val="000000"/>
          <w:spacing w:val="-2"/>
          <w:kern w:val="0"/>
          <w:sz w:val="24"/>
          <w:szCs w:val="24"/>
        </w:rPr>
        <w:t>服务期限：</w:t>
      </w:r>
      <w:r>
        <w:rPr>
          <w:rFonts w:hint="eastAsia" w:ascii="宋体" w:hAnsi="Arial" w:eastAsia="宋体" w:cs="宋体"/>
          <w:snapToGrid w:val="0"/>
          <w:color w:val="000000"/>
          <w:spacing w:val="-2"/>
          <w:kern w:val="0"/>
          <w:sz w:val="24"/>
          <w:szCs w:val="24"/>
          <w:lang w:val="en-US" w:eastAsia="zh-CN"/>
        </w:rPr>
        <w:t>2026年7月1日至2028年6月30日</w:t>
      </w:r>
      <w:r>
        <w:rPr>
          <w:rFonts w:hint="eastAsia" w:ascii="宋体" w:hAnsi="Arial" w:eastAsia="宋体" w:cs="宋体"/>
          <w:snapToGrid w:val="0"/>
          <w:color w:val="000000"/>
          <w:spacing w:val="-2"/>
          <w:kern w:val="0"/>
          <w:sz w:val="24"/>
          <w:szCs w:val="24"/>
          <w:lang w:val="en-US"/>
        </w:rPr>
        <w:t>。</w:t>
      </w:r>
    </w:p>
    <w:p w14:paraId="56A4EFC9">
      <w:pPr>
        <w:keepNext w:val="0"/>
        <w:keepLines w:val="0"/>
        <w:pageBreakBefore w:val="0"/>
        <w:widowControl/>
        <w:kinsoku w:val="0"/>
        <w:wordWrap/>
        <w:overflowPunct/>
        <w:topLinePunct w:val="0"/>
        <w:autoSpaceDE w:val="0"/>
        <w:autoSpaceDN w:val="0"/>
        <w:bidi w:val="0"/>
        <w:adjustRightInd w:val="0"/>
        <w:snapToGrid w:val="0"/>
        <w:spacing w:line="520" w:lineRule="exact"/>
        <w:ind w:firstLine="480" w:firstLineChars="200"/>
        <w:jc w:val="left"/>
        <w:textAlignment w:val="baseline"/>
        <w:rPr>
          <w:rFonts w:hint="eastAsia" w:ascii="宋体" w:hAnsi="Arial" w:eastAsia="宋体" w:cs="Arial"/>
          <w:snapToGrid w:val="0"/>
          <w:color w:val="auto"/>
          <w:kern w:val="0"/>
          <w:sz w:val="24"/>
          <w:szCs w:val="24"/>
          <w:highlight w:val="none"/>
          <w:lang w:val="en-US"/>
        </w:rPr>
      </w:pPr>
      <w:bookmarkStart w:id="40" w:name="OLE_LINK2"/>
      <w:r>
        <w:rPr>
          <w:rFonts w:hint="eastAsia" w:ascii="宋体" w:hAnsi="Arial" w:eastAsia="宋体" w:cs="Arial"/>
          <w:snapToGrid w:val="0"/>
          <w:color w:val="auto"/>
          <w:kern w:val="0"/>
          <w:sz w:val="24"/>
          <w:szCs w:val="24"/>
          <w:highlight w:val="none"/>
        </w:rPr>
        <w:t>2</w:t>
      </w:r>
      <w:bookmarkStart w:id="41" w:name="OLE_LINK1"/>
      <w:r>
        <w:rPr>
          <w:rFonts w:hint="eastAsia" w:ascii="宋体" w:hAnsi="Arial" w:eastAsia="宋体" w:cs="Arial"/>
          <w:snapToGrid w:val="0"/>
          <w:color w:val="auto"/>
          <w:kern w:val="0"/>
          <w:sz w:val="24"/>
          <w:szCs w:val="24"/>
          <w:highlight w:val="none"/>
          <w:lang w:eastAsia="zh-CN"/>
        </w:rPr>
        <w:t>.</w:t>
      </w:r>
      <w:r>
        <w:rPr>
          <w:rFonts w:hint="eastAsia" w:ascii="宋体" w:hAnsi="Arial" w:eastAsia="宋体" w:cs="Arial"/>
          <w:snapToGrid w:val="0"/>
          <w:color w:val="auto"/>
          <w:kern w:val="0"/>
          <w:sz w:val="24"/>
          <w:szCs w:val="24"/>
          <w:highlight w:val="none"/>
        </w:rPr>
        <w:t>验收要求：</w:t>
      </w:r>
    </w:p>
    <w:p w14:paraId="243199F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20" w:lineRule="exact"/>
        <w:ind w:left="420" w:leftChars="200"/>
        <w:jc w:val="left"/>
        <w:textAlignment w:val="baseline"/>
        <w:rPr>
          <w:rFonts w:hint="eastAsia" w:ascii="宋体" w:hAnsi="Arial" w:eastAsia="宋体" w:cs="Arial"/>
          <w:snapToGrid w:val="0"/>
          <w:color w:val="FF0000"/>
          <w:kern w:val="0"/>
          <w:sz w:val="24"/>
          <w:szCs w:val="24"/>
          <w:highlight w:val="none"/>
          <w:lang w:val="en-US" w:eastAsia="zh-CN"/>
        </w:rPr>
      </w:pPr>
      <w:r>
        <w:rPr>
          <w:rFonts w:hint="eastAsia" w:ascii="宋体" w:hAnsi="Arial" w:eastAsia="宋体" w:cs="Arial"/>
          <w:snapToGrid w:val="0"/>
          <w:color w:val="auto"/>
          <w:kern w:val="0"/>
          <w:sz w:val="24"/>
          <w:szCs w:val="24"/>
          <w:highlight w:val="none"/>
          <w:lang w:val="en-US" w:eastAsia="zh-CN"/>
        </w:rPr>
        <w:t>（1）</w:t>
      </w:r>
      <w:bookmarkStart w:id="42" w:name="auto_fouce_19"/>
      <w:r>
        <w:rPr>
          <w:rFonts w:hint="eastAsia" w:ascii="宋体" w:hAnsi="Arial" w:eastAsia="宋体" w:cs="Arial"/>
          <w:snapToGrid w:val="0"/>
          <w:color w:val="auto"/>
          <w:kern w:val="0"/>
          <w:sz w:val="24"/>
          <w:szCs w:val="24"/>
          <w:highlight w:val="none"/>
          <w:lang w:val="en-US" w:eastAsia="zh-CN"/>
        </w:rPr>
        <w:t>每季度提交完整的</w:t>
      </w:r>
      <w:r>
        <w:rPr>
          <w:rFonts w:hint="eastAsia" w:ascii="宋体" w:hAnsi="Arial" w:eastAsia="宋体" w:cs="Arial"/>
          <w:snapToGrid w:val="0"/>
          <w:color w:val="auto"/>
          <w:kern w:val="0"/>
          <w:sz w:val="24"/>
          <w:szCs w:val="24"/>
          <w:highlight w:val="none"/>
          <w:lang w:val="en-US"/>
        </w:rPr>
        <w:t>运</w:t>
      </w:r>
      <w:r>
        <w:rPr>
          <w:rFonts w:hint="eastAsia" w:ascii="宋体" w:hAnsi="Arial" w:eastAsia="宋体" w:cs="Arial"/>
          <w:snapToGrid w:val="0"/>
          <w:color w:val="auto"/>
          <w:kern w:val="0"/>
          <w:sz w:val="24"/>
          <w:szCs w:val="24"/>
          <w:highlight w:val="none"/>
          <w:lang w:val="en-US" w:eastAsia="zh-CN"/>
        </w:rPr>
        <w:t>维记录、故障处理报告、数据备份记录等资料，经甲方审核通过；</w:t>
      </w:r>
    </w:p>
    <w:p w14:paraId="36162EF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20" w:lineRule="exact"/>
        <w:ind w:left="420" w:leftChars="200"/>
        <w:jc w:val="left"/>
        <w:textAlignment w:val="baseline"/>
        <w:rPr>
          <w:rFonts w:ascii="宋体" w:hAnsi="Arial" w:eastAsia="宋体" w:cs="Arial"/>
          <w:snapToGrid w:val="0"/>
          <w:color w:val="auto"/>
          <w:kern w:val="0"/>
          <w:sz w:val="24"/>
          <w:szCs w:val="24"/>
          <w:highlight w:val="none"/>
          <w:lang w:val="en-US"/>
        </w:rPr>
      </w:pPr>
      <w:r>
        <w:rPr>
          <w:rFonts w:hint="eastAsia" w:ascii="宋体" w:hAnsi="Arial" w:eastAsia="宋体" w:cs="Arial"/>
          <w:snapToGrid w:val="0"/>
          <w:color w:val="auto"/>
          <w:kern w:val="0"/>
          <w:sz w:val="24"/>
          <w:szCs w:val="24"/>
          <w:highlight w:val="none"/>
          <w:lang w:val="en-US" w:eastAsia="zh-CN"/>
        </w:rPr>
        <w:t>（2）运</w:t>
      </w:r>
      <w:r>
        <w:rPr>
          <w:rFonts w:hint="eastAsia" w:ascii="宋体" w:hAnsi="Arial" w:eastAsia="宋体" w:cs="Arial"/>
          <w:snapToGrid w:val="0"/>
          <w:color w:val="auto"/>
          <w:kern w:val="0"/>
          <w:sz w:val="24"/>
          <w:szCs w:val="24"/>
          <w:highlight w:val="none"/>
          <w:lang w:val="en-US"/>
        </w:rPr>
        <w:t>行期间未发生</w:t>
      </w:r>
      <w:r>
        <w:rPr>
          <w:rFonts w:hint="eastAsia" w:ascii="宋体" w:hAnsi="Arial" w:eastAsia="宋体" w:cs="Arial"/>
          <w:snapToGrid w:val="0"/>
          <w:color w:val="auto"/>
          <w:kern w:val="0"/>
          <w:sz w:val="24"/>
          <w:szCs w:val="24"/>
          <w:highlight w:val="none"/>
          <w:lang w:val="en-US" w:eastAsia="zh-CN"/>
        </w:rPr>
        <w:t>甲方书面认定的</w:t>
      </w:r>
      <w:r>
        <w:rPr>
          <w:rFonts w:hint="eastAsia" w:ascii="宋体" w:hAnsi="Arial" w:eastAsia="宋体" w:cs="Arial"/>
          <w:snapToGrid w:val="0"/>
          <w:color w:val="auto"/>
          <w:kern w:val="0"/>
          <w:sz w:val="24"/>
          <w:szCs w:val="24"/>
          <w:highlight w:val="none"/>
          <w:lang w:val="en-US"/>
        </w:rPr>
        <w:t>重大运行事故</w:t>
      </w:r>
      <w:r>
        <w:rPr>
          <w:rFonts w:hint="eastAsia" w:ascii="宋体" w:hAnsi="Arial" w:eastAsia="宋体" w:cs="Arial"/>
          <w:snapToGrid w:val="0"/>
          <w:color w:val="auto"/>
          <w:kern w:val="0"/>
          <w:sz w:val="24"/>
          <w:szCs w:val="24"/>
          <w:highlight w:val="none"/>
          <w:lang w:val="en-US" w:eastAsia="zh-CN"/>
        </w:rPr>
        <w:t>，所有故障均按合同约定响应并解决</w:t>
      </w:r>
      <w:r>
        <w:rPr>
          <w:rFonts w:hint="eastAsia" w:ascii="宋体" w:hAnsi="Arial" w:eastAsia="宋体" w:cs="Arial"/>
          <w:snapToGrid w:val="0"/>
          <w:color w:val="auto"/>
          <w:kern w:val="0"/>
          <w:sz w:val="24"/>
          <w:szCs w:val="24"/>
          <w:highlight w:val="none"/>
          <w:lang w:val="en-US"/>
        </w:rPr>
        <w:t>；</w:t>
      </w:r>
    </w:p>
    <w:p w14:paraId="4293F23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20" w:lineRule="exact"/>
        <w:ind w:left="420" w:leftChars="200"/>
        <w:jc w:val="left"/>
        <w:textAlignment w:val="baseline"/>
        <w:rPr>
          <w:rFonts w:hint="eastAsia" w:ascii="宋体" w:hAnsi="Arial" w:eastAsia="宋体" w:cs="Arial"/>
          <w:snapToGrid w:val="0"/>
          <w:color w:val="auto"/>
          <w:kern w:val="0"/>
          <w:sz w:val="24"/>
          <w:szCs w:val="24"/>
          <w:highlight w:val="none"/>
          <w:lang w:val="en-US" w:eastAsia="zh-CN"/>
        </w:rPr>
      </w:pPr>
      <w:r>
        <w:rPr>
          <w:rFonts w:hint="eastAsia" w:ascii="宋体" w:hAnsi="Arial" w:eastAsia="宋体" w:cs="Arial"/>
          <w:snapToGrid w:val="0"/>
          <w:color w:val="auto"/>
          <w:kern w:val="0"/>
          <w:sz w:val="24"/>
          <w:szCs w:val="24"/>
          <w:highlight w:val="none"/>
          <w:lang w:val="en-US" w:eastAsia="zh-CN"/>
        </w:rPr>
        <w:t>（3）</w:t>
      </w:r>
      <w:r>
        <w:rPr>
          <w:rFonts w:hint="eastAsia" w:ascii="宋体" w:hAnsi="Arial" w:eastAsia="宋体" w:cs="Arial"/>
          <w:snapToGrid w:val="0"/>
          <w:color w:val="auto"/>
          <w:kern w:val="0"/>
          <w:sz w:val="24"/>
          <w:szCs w:val="24"/>
          <w:highlight w:val="none"/>
          <w:lang w:val="en-US"/>
        </w:rPr>
        <w:t>配合</w:t>
      </w:r>
      <w:r>
        <w:rPr>
          <w:rFonts w:hint="eastAsia" w:ascii="宋体" w:hAnsi="Arial" w:eastAsia="宋体" w:cs="Arial"/>
          <w:snapToGrid w:val="0"/>
          <w:color w:val="auto"/>
          <w:kern w:val="0"/>
          <w:sz w:val="24"/>
          <w:szCs w:val="24"/>
          <w:highlight w:val="none"/>
          <w:lang w:val="en-US" w:eastAsia="zh-CN"/>
        </w:rPr>
        <w:t>完成</w:t>
      </w:r>
      <w:r>
        <w:rPr>
          <w:rFonts w:hint="eastAsia" w:ascii="宋体" w:hAnsi="Arial" w:eastAsia="宋体" w:cs="Arial"/>
          <w:snapToGrid w:val="0"/>
          <w:color w:val="auto"/>
          <w:kern w:val="0"/>
          <w:sz w:val="24"/>
          <w:szCs w:val="24"/>
          <w:highlight w:val="none"/>
          <w:lang w:val="en-US"/>
        </w:rPr>
        <w:t>网络安全测试，安全漏洞</w:t>
      </w:r>
      <w:r>
        <w:rPr>
          <w:rFonts w:hint="eastAsia" w:ascii="宋体" w:hAnsi="Arial" w:eastAsia="宋体" w:cs="Arial"/>
          <w:snapToGrid w:val="0"/>
          <w:color w:val="auto"/>
          <w:kern w:val="0"/>
          <w:sz w:val="24"/>
          <w:szCs w:val="24"/>
          <w:highlight w:val="none"/>
          <w:lang w:val="en-US" w:eastAsia="zh-CN"/>
        </w:rPr>
        <w:t>在甲方要求的期限内</w:t>
      </w:r>
      <w:r>
        <w:rPr>
          <w:rFonts w:hint="eastAsia" w:ascii="宋体" w:hAnsi="Arial" w:eastAsia="宋体" w:cs="Arial"/>
          <w:snapToGrid w:val="0"/>
          <w:color w:val="auto"/>
          <w:kern w:val="0"/>
          <w:sz w:val="24"/>
          <w:szCs w:val="24"/>
          <w:highlight w:val="none"/>
          <w:lang w:val="en-US"/>
        </w:rPr>
        <w:t>修复</w:t>
      </w:r>
      <w:r>
        <w:rPr>
          <w:rFonts w:hint="eastAsia" w:ascii="宋体" w:hAnsi="Arial" w:eastAsia="宋体" w:cs="Arial"/>
          <w:snapToGrid w:val="0"/>
          <w:color w:val="auto"/>
          <w:kern w:val="0"/>
          <w:sz w:val="24"/>
          <w:szCs w:val="24"/>
          <w:highlight w:val="none"/>
          <w:lang w:val="en-US" w:eastAsia="zh-CN"/>
        </w:rPr>
        <w:t>完毕</w:t>
      </w:r>
      <w:r>
        <w:rPr>
          <w:rFonts w:hint="eastAsia" w:ascii="宋体" w:hAnsi="Arial" w:eastAsia="宋体" w:cs="Arial"/>
          <w:snapToGrid w:val="0"/>
          <w:color w:val="auto"/>
          <w:kern w:val="0"/>
          <w:sz w:val="24"/>
          <w:szCs w:val="24"/>
          <w:highlight w:val="none"/>
          <w:lang w:val="en-US"/>
        </w:rPr>
        <w:t>，未发生网络安全事件</w:t>
      </w:r>
      <w:r>
        <w:rPr>
          <w:rFonts w:hint="eastAsia" w:ascii="宋体" w:hAnsi="Arial" w:eastAsia="宋体" w:cs="Arial"/>
          <w:snapToGrid w:val="0"/>
          <w:color w:val="auto"/>
          <w:kern w:val="0"/>
          <w:sz w:val="24"/>
          <w:szCs w:val="24"/>
          <w:highlight w:val="none"/>
          <w:lang w:val="en-US" w:eastAsia="zh-CN"/>
        </w:rPr>
        <w:t>；</w:t>
      </w:r>
    </w:p>
    <w:p w14:paraId="66A49B3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20" w:lineRule="exact"/>
        <w:ind w:left="420" w:leftChars="200"/>
        <w:jc w:val="left"/>
        <w:textAlignment w:val="baseline"/>
        <w:rPr>
          <w:rFonts w:ascii="宋体" w:hAnsi="Arial" w:eastAsia="宋体" w:cs="Arial"/>
          <w:snapToGrid w:val="0"/>
          <w:color w:val="auto"/>
          <w:kern w:val="0"/>
          <w:sz w:val="24"/>
          <w:szCs w:val="24"/>
          <w:highlight w:val="none"/>
        </w:rPr>
      </w:pPr>
      <w:r>
        <w:rPr>
          <w:rFonts w:hint="eastAsia" w:ascii="宋体" w:hAnsi="Arial" w:eastAsia="宋体" w:cs="Arial"/>
          <w:snapToGrid w:val="0"/>
          <w:color w:val="auto"/>
          <w:kern w:val="0"/>
          <w:sz w:val="24"/>
          <w:szCs w:val="24"/>
          <w:highlight w:val="none"/>
          <w:lang w:eastAsia="zh-CN"/>
        </w:rPr>
        <w:t>（</w:t>
      </w:r>
      <w:r>
        <w:rPr>
          <w:rFonts w:hint="eastAsia" w:ascii="宋体" w:hAnsi="Arial" w:eastAsia="宋体" w:cs="Arial"/>
          <w:snapToGrid w:val="0"/>
          <w:color w:val="auto"/>
          <w:kern w:val="0"/>
          <w:sz w:val="24"/>
          <w:szCs w:val="24"/>
          <w:highlight w:val="none"/>
          <w:lang w:val="en-US" w:eastAsia="zh-CN"/>
        </w:rPr>
        <w:t>4）</w:t>
      </w:r>
      <w:r>
        <w:rPr>
          <w:rFonts w:hint="eastAsia" w:ascii="宋体" w:hAnsi="Arial" w:eastAsia="宋体" w:cs="Arial"/>
          <w:snapToGrid w:val="0"/>
          <w:color w:val="auto"/>
          <w:kern w:val="0"/>
          <w:sz w:val="24"/>
          <w:szCs w:val="24"/>
          <w:highlight w:val="none"/>
          <w:lang w:eastAsia="zh-CN"/>
        </w:rPr>
        <w:t>符合</w:t>
      </w:r>
      <w:r>
        <w:rPr>
          <w:rFonts w:hint="eastAsia" w:ascii="宋体" w:hAnsi="Arial" w:eastAsia="宋体" w:cs="Arial"/>
          <w:snapToGrid w:val="0"/>
          <w:color w:val="auto"/>
          <w:kern w:val="0"/>
          <w:sz w:val="24"/>
          <w:szCs w:val="24"/>
          <w:highlight w:val="none"/>
        </w:rPr>
        <w:t>乙方投标文件的承诺标准。</w:t>
      </w:r>
      <w:bookmarkEnd w:id="42"/>
    </w:p>
    <w:bookmarkEnd w:id="40"/>
    <w:bookmarkEnd w:id="41"/>
    <w:p w14:paraId="5D1B363D">
      <w:pPr>
        <w:keepNext w:val="0"/>
        <w:keepLines w:val="0"/>
        <w:pageBreakBefore w:val="0"/>
        <w:widowControl w:val="0"/>
        <w:numPr>
          <w:ilvl w:val="0"/>
          <w:numId w:val="2"/>
        </w:numPr>
        <w:kinsoku/>
        <w:wordWrap/>
        <w:overflowPunct/>
        <w:topLinePunct w:val="0"/>
        <w:autoSpaceDE/>
        <w:autoSpaceDN/>
        <w:bidi w:val="0"/>
        <w:adjustRightInd/>
        <w:snapToGrid/>
        <w:spacing w:before="79" w:line="520" w:lineRule="exact"/>
        <w:ind w:right="-132" w:rightChars="-63" w:firstLine="419" w:firstLineChars="177"/>
        <w:jc w:val="left"/>
        <w:textAlignment w:val="auto"/>
        <w:rPr>
          <w:rFonts w:ascii="宋体" w:hAnsi="Arial" w:eastAsia="宋体" w:cs="宋体"/>
          <w:b/>
          <w:bCs/>
          <w:snapToGrid w:val="0"/>
          <w:color w:val="000000"/>
          <w:spacing w:val="-2"/>
          <w:kern w:val="0"/>
          <w:sz w:val="24"/>
          <w:szCs w:val="24"/>
        </w:rPr>
      </w:pPr>
      <w:r>
        <w:rPr>
          <w:rFonts w:hint="eastAsia" w:ascii="宋体" w:hAnsi="Arial" w:eastAsia="宋体" w:cs="宋体"/>
          <w:b/>
          <w:bCs/>
          <w:snapToGrid w:val="0"/>
          <w:color w:val="000000"/>
          <w:spacing w:val="-2"/>
          <w:kern w:val="0"/>
          <w:sz w:val="24"/>
          <w:szCs w:val="24"/>
        </w:rPr>
        <w:t xml:space="preserve">合同款支付 </w:t>
      </w:r>
    </w:p>
    <w:p w14:paraId="6CE5DD3D">
      <w:pPr>
        <w:keepNext w:val="0"/>
        <w:keepLines w:val="0"/>
        <w:pageBreakBefore w:val="0"/>
        <w:widowControl w:val="0"/>
        <w:kinsoku/>
        <w:wordWrap/>
        <w:overflowPunct/>
        <w:topLinePunct w:val="0"/>
        <w:autoSpaceDE/>
        <w:autoSpaceDN/>
        <w:bidi w:val="0"/>
        <w:adjustRightInd/>
        <w:snapToGrid/>
        <w:spacing w:before="78" w:line="520" w:lineRule="exact"/>
        <w:ind w:left="2" w:right="-132" w:rightChars="-63" w:firstLine="502" w:firstLineChars="213"/>
        <w:jc w:val="left"/>
        <w:textAlignment w:val="auto"/>
        <w:rPr>
          <w:rFonts w:ascii="宋体" w:hAnsi="Arial" w:eastAsia="宋体" w:cs="宋体"/>
          <w:snapToGrid w:val="0"/>
          <w:color w:val="000000"/>
          <w:spacing w:val="-2"/>
          <w:kern w:val="0"/>
          <w:sz w:val="24"/>
          <w:szCs w:val="24"/>
        </w:rPr>
      </w:pPr>
      <w:r>
        <w:rPr>
          <w:rFonts w:hint="eastAsia" w:ascii="宋体" w:hAnsi="Arial" w:eastAsia="宋体" w:cs="宋体"/>
          <w:snapToGrid w:val="0"/>
          <w:color w:val="000000"/>
          <w:spacing w:val="-2"/>
          <w:kern w:val="0"/>
          <w:sz w:val="24"/>
          <w:szCs w:val="24"/>
        </w:rPr>
        <w:t xml:space="preserve">1.本合同项下所有款项均以人民币支付。 </w:t>
      </w:r>
    </w:p>
    <w:p w14:paraId="6EC51163">
      <w:pPr>
        <w:keepNext w:val="0"/>
        <w:keepLines w:val="0"/>
        <w:pageBreakBefore w:val="0"/>
        <w:widowControl w:val="0"/>
        <w:kinsoku/>
        <w:wordWrap/>
        <w:overflowPunct/>
        <w:topLinePunct w:val="0"/>
        <w:autoSpaceDE/>
        <w:autoSpaceDN/>
        <w:bidi w:val="0"/>
        <w:adjustRightInd/>
        <w:snapToGrid/>
        <w:spacing w:before="78" w:line="520" w:lineRule="exact"/>
        <w:ind w:left="2" w:right="-132" w:rightChars="-63" w:firstLine="502" w:firstLineChars="213"/>
        <w:jc w:val="left"/>
        <w:textAlignment w:val="auto"/>
        <w:rPr>
          <w:rFonts w:ascii="宋体" w:hAnsi="Arial" w:eastAsia="宋体" w:cs="宋体"/>
          <w:snapToGrid w:val="0"/>
          <w:color w:val="auto"/>
          <w:spacing w:val="-2"/>
          <w:kern w:val="0"/>
          <w:sz w:val="24"/>
          <w:szCs w:val="24"/>
        </w:rPr>
      </w:pPr>
      <w:r>
        <w:rPr>
          <w:rFonts w:hint="eastAsia" w:ascii="宋体" w:hAnsi="Arial" w:eastAsia="宋体" w:cs="宋体"/>
          <w:snapToGrid w:val="0"/>
          <w:color w:val="auto"/>
          <w:spacing w:val="-2"/>
          <w:kern w:val="0"/>
          <w:sz w:val="24"/>
          <w:szCs w:val="24"/>
        </w:rPr>
        <w:t xml:space="preserve">2.本合同项下的采购资金由乙方开具发票，甲方按照本条第 3 款的约定支付。 </w:t>
      </w:r>
    </w:p>
    <w:p w14:paraId="42196D8B">
      <w:pPr>
        <w:keepNext w:val="0"/>
        <w:keepLines w:val="0"/>
        <w:pageBreakBefore w:val="0"/>
        <w:widowControl w:val="0"/>
        <w:kinsoku/>
        <w:wordWrap/>
        <w:overflowPunct/>
        <w:topLinePunct w:val="0"/>
        <w:autoSpaceDE/>
        <w:autoSpaceDN/>
        <w:bidi w:val="0"/>
        <w:adjustRightInd/>
        <w:snapToGrid/>
        <w:spacing w:before="78" w:line="520" w:lineRule="exact"/>
        <w:ind w:left="2" w:right="-132" w:rightChars="-63" w:firstLine="502" w:firstLineChars="213"/>
        <w:jc w:val="left"/>
        <w:textAlignment w:val="auto"/>
        <w:rPr>
          <w:rFonts w:ascii="宋体" w:hAnsi="Arial" w:eastAsia="宋体" w:cs="宋体"/>
          <w:snapToGrid w:val="0"/>
          <w:color w:val="auto"/>
          <w:spacing w:val="-2"/>
          <w:kern w:val="0"/>
          <w:sz w:val="24"/>
          <w:szCs w:val="24"/>
        </w:rPr>
      </w:pPr>
      <w:r>
        <w:rPr>
          <w:rFonts w:hint="eastAsia" w:ascii="宋体" w:hAnsi="Arial" w:eastAsia="宋体" w:cs="宋体"/>
          <w:snapToGrid w:val="0"/>
          <w:color w:val="auto"/>
          <w:spacing w:val="-2"/>
          <w:kern w:val="0"/>
          <w:sz w:val="24"/>
          <w:szCs w:val="24"/>
        </w:rPr>
        <w:t>3.</w:t>
      </w:r>
      <w:bookmarkStart w:id="43" w:name="auto_fouce_21"/>
      <w:r>
        <w:rPr>
          <w:rFonts w:hint="eastAsia" w:ascii="宋体" w:hAnsi="Arial" w:eastAsia="宋体" w:cs="宋体"/>
          <w:snapToGrid w:val="0"/>
          <w:color w:val="auto"/>
          <w:spacing w:val="-2"/>
          <w:kern w:val="0"/>
          <w:sz w:val="24"/>
          <w:szCs w:val="24"/>
        </w:rPr>
        <w:t>付款条件：本合同为跨年合同。</w:t>
      </w:r>
      <w:r>
        <w:rPr>
          <w:rFonts w:hint="eastAsia" w:ascii="宋体" w:hAnsi="Arial" w:eastAsia="宋体" w:cs="宋体"/>
          <w:snapToGrid w:val="0"/>
          <w:color w:val="auto"/>
          <w:spacing w:val="-2"/>
          <w:kern w:val="0"/>
          <w:sz w:val="24"/>
          <w:szCs w:val="24"/>
          <w:lang w:eastAsia="zh-CN"/>
        </w:rPr>
        <w:t>本</w:t>
      </w:r>
      <w:r>
        <w:rPr>
          <w:rFonts w:hint="eastAsia" w:ascii="宋体" w:hAnsi="Arial" w:eastAsia="宋体" w:cs="宋体"/>
          <w:snapToGrid w:val="0"/>
          <w:color w:val="auto"/>
          <w:spacing w:val="-2"/>
          <w:kern w:val="0"/>
          <w:sz w:val="24"/>
          <w:szCs w:val="24"/>
        </w:rPr>
        <w:t>合同</w:t>
      </w:r>
      <w:r>
        <w:rPr>
          <w:rFonts w:hint="eastAsia" w:ascii="宋体" w:hAnsi="Arial" w:eastAsia="宋体" w:cs="宋体"/>
          <w:snapToGrid w:val="0"/>
          <w:color w:val="auto"/>
          <w:spacing w:val="-2"/>
          <w:kern w:val="0"/>
          <w:sz w:val="24"/>
          <w:szCs w:val="24"/>
          <w:lang w:eastAsia="zh-CN"/>
        </w:rPr>
        <w:t>自</w:t>
      </w:r>
      <w:r>
        <w:rPr>
          <w:rFonts w:hint="eastAsia" w:ascii="宋体" w:hAnsi="Arial" w:eastAsia="宋体" w:cs="宋体"/>
          <w:snapToGrid w:val="0"/>
          <w:color w:val="auto"/>
          <w:spacing w:val="-2"/>
          <w:kern w:val="0"/>
          <w:sz w:val="24"/>
          <w:szCs w:val="24"/>
        </w:rPr>
        <w:t>签订之日起生效</w:t>
      </w:r>
      <w:r>
        <w:rPr>
          <w:rFonts w:hint="eastAsia" w:ascii="宋体" w:hAnsi="Arial" w:eastAsia="宋体" w:cs="宋体"/>
          <w:snapToGrid w:val="0"/>
          <w:color w:val="auto"/>
          <w:spacing w:val="-2"/>
          <w:kern w:val="0"/>
          <w:sz w:val="24"/>
          <w:szCs w:val="24"/>
          <w:lang w:eastAsia="zh-CN"/>
        </w:rPr>
        <w:t>。甲方</w:t>
      </w:r>
      <w:r>
        <w:rPr>
          <w:rFonts w:hint="eastAsia" w:ascii="宋体" w:hAnsi="Arial" w:eastAsia="宋体" w:cs="宋体"/>
          <w:snapToGrid w:val="0"/>
          <w:color w:val="auto"/>
          <w:spacing w:val="-2"/>
          <w:kern w:val="0"/>
          <w:sz w:val="24"/>
          <w:szCs w:val="24"/>
        </w:rPr>
        <w:t>于2026年专项财政资金下达</w:t>
      </w:r>
      <w:r>
        <w:rPr>
          <w:rFonts w:hint="eastAsia" w:ascii="宋体" w:hAnsi="Arial" w:eastAsia="宋体" w:cs="宋体"/>
          <w:snapToGrid w:val="0"/>
          <w:color w:val="auto"/>
          <w:spacing w:val="-2"/>
          <w:kern w:val="0"/>
          <w:sz w:val="24"/>
          <w:szCs w:val="24"/>
          <w:lang w:eastAsia="zh-CN"/>
        </w:rPr>
        <w:t>到位且乙方提供对应金额合格增值税发票</w:t>
      </w:r>
      <w:r>
        <w:rPr>
          <w:rFonts w:hint="eastAsia" w:ascii="宋体" w:hAnsi="Arial" w:eastAsia="宋体" w:cs="宋体"/>
          <w:snapToGrid w:val="0"/>
          <w:color w:val="auto"/>
          <w:spacing w:val="-2"/>
          <w:kern w:val="0"/>
          <w:sz w:val="24"/>
          <w:szCs w:val="24"/>
          <w:lang w:val="en-US" w:eastAsia="zh-CN"/>
        </w:rPr>
        <w:t>后</w:t>
      </w:r>
      <w:r>
        <w:rPr>
          <w:rFonts w:hint="eastAsia" w:ascii="宋体" w:hAnsi="Arial" w:eastAsia="宋体" w:cs="宋体"/>
          <w:snapToGrid w:val="0"/>
          <w:color w:val="auto"/>
          <w:spacing w:val="-2"/>
          <w:kern w:val="0"/>
          <w:sz w:val="24"/>
          <w:szCs w:val="24"/>
          <w:lang w:eastAsia="zh-CN"/>
        </w:rPr>
        <w:t>，</w:t>
      </w:r>
      <w:r>
        <w:rPr>
          <w:rFonts w:hint="eastAsia" w:ascii="宋体" w:hAnsi="Arial" w:eastAsia="宋体" w:cs="宋体"/>
          <w:snapToGrid w:val="0"/>
          <w:color w:val="auto"/>
          <w:spacing w:val="-2"/>
          <w:kern w:val="0"/>
          <w:sz w:val="24"/>
          <w:szCs w:val="24"/>
        </w:rPr>
        <w:t>支付合同总额的50%</w:t>
      </w:r>
      <w:r>
        <w:rPr>
          <w:rFonts w:hint="eastAsia" w:ascii="宋体" w:hAnsi="Arial" w:eastAsia="宋体" w:cs="宋体"/>
          <w:snapToGrid w:val="0"/>
          <w:color w:val="auto"/>
          <w:spacing w:val="-2"/>
          <w:kern w:val="0"/>
          <w:sz w:val="24"/>
          <w:szCs w:val="24"/>
          <w:lang w:eastAsia="zh-CN"/>
        </w:rPr>
        <w:t>；</w:t>
      </w:r>
      <w:r>
        <w:rPr>
          <w:rFonts w:hint="eastAsia" w:ascii="宋体" w:hAnsi="Arial" w:eastAsia="宋体" w:cs="宋体"/>
          <w:snapToGrid w:val="0"/>
          <w:color w:val="auto"/>
          <w:spacing w:val="-2"/>
          <w:kern w:val="0"/>
          <w:sz w:val="24"/>
          <w:szCs w:val="24"/>
        </w:rPr>
        <w:t>2027年专项财政资金下达</w:t>
      </w:r>
      <w:r>
        <w:rPr>
          <w:rFonts w:hint="eastAsia" w:ascii="宋体" w:hAnsi="Arial" w:eastAsia="宋体" w:cs="宋体"/>
          <w:snapToGrid w:val="0"/>
          <w:color w:val="auto"/>
          <w:spacing w:val="-2"/>
          <w:kern w:val="0"/>
          <w:sz w:val="24"/>
          <w:szCs w:val="24"/>
          <w:lang w:eastAsia="zh-CN"/>
        </w:rPr>
        <w:t>到位且乙方提供剩余金额合格增值税发票，并经2027年度服务验收合格</w:t>
      </w:r>
      <w:r>
        <w:rPr>
          <w:rFonts w:hint="eastAsia" w:ascii="宋体" w:hAnsi="Arial" w:eastAsia="宋体" w:cs="宋体"/>
          <w:snapToGrid w:val="0"/>
          <w:color w:val="auto"/>
          <w:spacing w:val="-2"/>
          <w:kern w:val="0"/>
          <w:sz w:val="24"/>
          <w:szCs w:val="24"/>
        </w:rPr>
        <w:t>后，</w:t>
      </w:r>
      <w:r>
        <w:rPr>
          <w:rFonts w:hint="eastAsia" w:ascii="宋体" w:hAnsi="Arial" w:eastAsia="宋体" w:cs="宋体"/>
          <w:snapToGrid w:val="0"/>
          <w:color w:val="auto"/>
          <w:spacing w:val="-2"/>
          <w:kern w:val="0"/>
          <w:sz w:val="24"/>
          <w:szCs w:val="24"/>
          <w:lang w:eastAsia="zh-CN"/>
        </w:rPr>
        <w:t>甲方</w:t>
      </w:r>
      <w:r>
        <w:rPr>
          <w:rFonts w:hint="eastAsia" w:ascii="宋体" w:hAnsi="Arial" w:eastAsia="宋体" w:cs="宋体"/>
          <w:snapToGrid w:val="0"/>
          <w:color w:val="auto"/>
          <w:spacing w:val="-2"/>
          <w:kern w:val="0"/>
          <w:sz w:val="24"/>
          <w:szCs w:val="24"/>
        </w:rPr>
        <w:t>付清</w:t>
      </w:r>
      <w:r>
        <w:rPr>
          <w:rFonts w:hint="eastAsia" w:ascii="宋体" w:hAnsi="Arial" w:eastAsia="宋体" w:cs="宋体"/>
          <w:snapToGrid w:val="0"/>
          <w:color w:val="auto"/>
          <w:spacing w:val="-2"/>
          <w:kern w:val="0"/>
          <w:sz w:val="24"/>
          <w:szCs w:val="24"/>
          <w:lang w:eastAsia="zh-CN"/>
        </w:rPr>
        <w:t>合同</w:t>
      </w:r>
      <w:r>
        <w:rPr>
          <w:rFonts w:hint="eastAsia" w:ascii="宋体" w:hAnsi="Arial" w:eastAsia="宋体" w:cs="宋体"/>
          <w:snapToGrid w:val="0"/>
          <w:color w:val="auto"/>
          <w:spacing w:val="-2"/>
          <w:kern w:val="0"/>
          <w:sz w:val="24"/>
          <w:szCs w:val="24"/>
        </w:rPr>
        <w:t>尾款。</w:t>
      </w:r>
      <w:bookmarkEnd w:id="43"/>
    </w:p>
    <w:p w14:paraId="2BB4D8C0">
      <w:pPr>
        <w:keepNext w:val="0"/>
        <w:keepLines w:val="0"/>
        <w:pageBreakBefore w:val="0"/>
        <w:widowControl w:val="0"/>
        <w:kinsoku/>
        <w:wordWrap/>
        <w:overflowPunct/>
        <w:topLinePunct w:val="0"/>
        <w:autoSpaceDE/>
        <w:autoSpaceDN/>
        <w:bidi w:val="0"/>
        <w:adjustRightInd/>
        <w:snapToGrid/>
        <w:spacing w:before="78" w:line="520" w:lineRule="exact"/>
        <w:ind w:left="2" w:right="-132" w:rightChars="-63" w:firstLine="502" w:firstLineChars="213"/>
        <w:jc w:val="left"/>
        <w:textAlignment w:val="auto"/>
        <w:rPr>
          <w:rFonts w:ascii="宋体" w:hAnsi="Arial" w:eastAsia="宋体" w:cs="宋体"/>
          <w:snapToGrid w:val="0"/>
          <w:color w:val="auto"/>
          <w:spacing w:val="-2"/>
          <w:kern w:val="0"/>
          <w:sz w:val="24"/>
          <w:szCs w:val="24"/>
        </w:rPr>
      </w:pPr>
      <w:r>
        <w:rPr>
          <w:rFonts w:hint="eastAsia" w:ascii="宋体" w:hAnsi="Arial" w:eastAsia="宋体" w:cs="宋体"/>
          <w:snapToGrid w:val="0"/>
          <w:color w:val="auto"/>
          <w:spacing w:val="-2"/>
          <w:kern w:val="0"/>
          <w:sz w:val="24"/>
          <w:szCs w:val="24"/>
        </w:rPr>
        <w:t>4．</w:t>
      </w:r>
      <w:r>
        <w:rPr>
          <w:rFonts w:ascii="宋体" w:hAnsi="Arial" w:eastAsia="宋体" w:cs="宋体"/>
          <w:snapToGrid w:val="0"/>
          <w:color w:val="auto"/>
          <w:spacing w:val="-2"/>
          <w:kern w:val="0"/>
          <w:sz w:val="24"/>
          <w:szCs w:val="24"/>
        </w:rPr>
        <w:t>甲方以转账方式支付服务费用</w:t>
      </w:r>
    </w:p>
    <w:p w14:paraId="65485B95">
      <w:pPr>
        <w:keepNext w:val="0"/>
        <w:keepLines w:val="0"/>
        <w:pageBreakBefore w:val="0"/>
        <w:widowControl w:val="0"/>
        <w:kinsoku/>
        <w:wordWrap/>
        <w:overflowPunct/>
        <w:topLinePunct w:val="0"/>
        <w:autoSpaceDE/>
        <w:autoSpaceDN/>
        <w:bidi w:val="0"/>
        <w:adjustRightInd/>
        <w:snapToGrid/>
        <w:spacing w:before="78" w:line="520" w:lineRule="exact"/>
        <w:ind w:left="2" w:right="-132" w:rightChars="-63" w:firstLine="502" w:firstLineChars="213"/>
        <w:jc w:val="left"/>
        <w:textAlignment w:val="auto"/>
        <w:rPr>
          <w:rFonts w:ascii="宋体" w:hAnsi="Arial" w:eastAsia="宋体" w:cs="宋体"/>
          <w:snapToGrid w:val="0"/>
          <w:color w:val="000000"/>
          <w:spacing w:val="-2"/>
          <w:kern w:val="0"/>
          <w:sz w:val="24"/>
          <w:szCs w:val="24"/>
        </w:rPr>
      </w:pPr>
      <w:bookmarkStart w:id="44" w:name="tip_risk_bookmark_22"/>
      <w:r>
        <w:rPr>
          <w:rFonts w:hint="eastAsia" w:ascii="宋体" w:hAnsi="Arial" w:eastAsia="宋体" w:cs="宋体"/>
          <w:snapToGrid w:val="0"/>
          <w:color w:val="000000"/>
          <w:spacing w:val="-2"/>
          <w:kern w:val="0"/>
          <w:sz w:val="24"/>
          <w:szCs w:val="24"/>
        </w:rPr>
        <w:t xml:space="preserve">乙    方：                                            </w:t>
      </w:r>
    </w:p>
    <w:p w14:paraId="472CB826">
      <w:pPr>
        <w:keepNext w:val="0"/>
        <w:keepLines w:val="0"/>
        <w:pageBreakBefore w:val="0"/>
        <w:widowControl w:val="0"/>
        <w:kinsoku/>
        <w:wordWrap/>
        <w:overflowPunct/>
        <w:topLinePunct w:val="0"/>
        <w:autoSpaceDE/>
        <w:autoSpaceDN/>
        <w:bidi w:val="0"/>
        <w:adjustRightInd/>
        <w:snapToGrid/>
        <w:spacing w:before="78" w:line="520" w:lineRule="exact"/>
        <w:ind w:left="2" w:right="-132" w:rightChars="-63" w:firstLine="502" w:firstLineChars="213"/>
        <w:jc w:val="left"/>
        <w:textAlignment w:val="auto"/>
        <w:rPr>
          <w:rFonts w:ascii="宋体" w:hAnsi="Arial" w:eastAsia="宋体" w:cs="宋体"/>
          <w:snapToGrid w:val="0"/>
          <w:color w:val="000000"/>
          <w:spacing w:val="-2"/>
          <w:kern w:val="0"/>
          <w:sz w:val="24"/>
          <w:szCs w:val="24"/>
        </w:rPr>
      </w:pPr>
      <w:bookmarkStart w:id="45" w:name="tip_risk_bookmark_23"/>
      <w:r>
        <w:rPr>
          <w:rFonts w:hint="eastAsia" w:ascii="宋体" w:hAnsi="Arial" w:eastAsia="宋体" w:cs="宋体"/>
          <w:snapToGrid w:val="0"/>
          <w:color w:val="000000"/>
          <w:spacing w:val="-2"/>
          <w:kern w:val="0"/>
          <w:sz w:val="24"/>
          <w:szCs w:val="24"/>
        </w:rPr>
        <w:t xml:space="preserve">开户银行：                                              </w:t>
      </w:r>
    </w:p>
    <w:p w14:paraId="2C1F42D2">
      <w:pPr>
        <w:keepNext w:val="0"/>
        <w:keepLines w:val="0"/>
        <w:pageBreakBefore w:val="0"/>
        <w:widowControl w:val="0"/>
        <w:kinsoku/>
        <w:wordWrap/>
        <w:overflowPunct/>
        <w:topLinePunct w:val="0"/>
        <w:autoSpaceDE/>
        <w:autoSpaceDN/>
        <w:bidi w:val="0"/>
        <w:adjustRightInd/>
        <w:snapToGrid/>
        <w:spacing w:before="78" w:line="520" w:lineRule="exact"/>
        <w:ind w:left="2" w:right="-132" w:rightChars="-63" w:firstLine="502" w:firstLineChars="213"/>
        <w:jc w:val="left"/>
        <w:textAlignment w:val="auto"/>
        <w:rPr>
          <w:rFonts w:ascii="宋体" w:hAnsi="Arial" w:eastAsia="宋体" w:cs="宋体"/>
          <w:snapToGrid w:val="0"/>
          <w:color w:val="000000"/>
          <w:spacing w:val="-2"/>
          <w:kern w:val="0"/>
          <w:sz w:val="24"/>
          <w:szCs w:val="24"/>
        </w:rPr>
      </w:pPr>
      <w:r>
        <w:rPr>
          <w:rFonts w:hint="eastAsia" w:ascii="宋体" w:hAnsi="Arial" w:eastAsia="宋体" w:cs="宋体"/>
          <w:snapToGrid w:val="0"/>
          <w:color w:val="000000"/>
          <w:spacing w:val="-2"/>
          <w:kern w:val="0"/>
          <w:sz w:val="24"/>
          <w:szCs w:val="24"/>
        </w:rPr>
        <w:t>银行卡号：</w:t>
      </w:r>
      <w:bookmarkEnd w:id="44"/>
      <w:bookmarkEnd w:id="45"/>
      <w:r>
        <w:rPr>
          <w:rFonts w:hint="eastAsia" w:ascii="宋体" w:hAnsi="Arial" w:eastAsia="宋体" w:cs="宋体"/>
          <w:snapToGrid w:val="0"/>
          <w:color w:val="000000"/>
          <w:spacing w:val="-2"/>
          <w:kern w:val="0"/>
          <w:sz w:val="24"/>
          <w:szCs w:val="24"/>
        </w:rPr>
        <w:t xml:space="preserve">                                            </w:t>
      </w:r>
    </w:p>
    <w:p w14:paraId="7D907A37">
      <w:pPr>
        <w:keepNext w:val="0"/>
        <w:keepLines w:val="0"/>
        <w:pageBreakBefore w:val="0"/>
        <w:widowControl w:val="0"/>
        <w:numPr>
          <w:ilvl w:val="0"/>
          <w:numId w:val="2"/>
        </w:numPr>
        <w:kinsoku/>
        <w:wordWrap/>
        <w:overflowPunct/>
        <w:topLinePunct w:val="0"/>
        <w:autoSpaceDE/>
        <w:autoSpaceDN/>
        <w:bidi w:val="0"/>
        <w:adjustRightInd/>
        <w:snapToGrid/>
        <w:spacing w:before="79" w:line="520" w:lineRule="exact"/>
        <w:ind w:right="-132" w:rightChars="-63" w:firstLine="419" w:firstLineChars="177"/>
        <w:jc w:val="left"/>
        <w:textAlignment w:val="auto"/>
        <w:rPr>
          <w:rFonts w:ascii="宋体" w:hAnsi="Arial" w:eastAsia="宋体" w:cs="宋体"/>
          <w:b/>
          <w:bCs/>
          <w:snapToGrid w:val="0"/>
          <w:color w:val="000000"/>
          <w:spacing w:val="-2"/>
          <w:kern w:val="0"/>
          <w:sz w:val="24"/>
          <w:szCs w:val="24"/>
        </w:rPr>
      </w:pPr>
      <w:bookmarkStart w:id="46" w:name="tip_risk_bookmark_24"/>
      <w:r>
        <w:rPr>
          <w:rFonts w:hint="eastAsia" w:ascii="宋体" w:hAnsi="Arial" w:eastAsia="宋体" w:cs="宋体"/>
          <w:b/>
          <w:bCs/>
          <w:snapToGrid w:val="0"/>
          <w:color w:val="000000"/>
          <w:spacing w:val="-2"/>
          <w:kern w:val="0"/>
          <w:sz w:val="24"/>
          <w:szCs w:val="24"/>
        </w:rPr>
        <w:t xml:space="preserve">违约责任 </w:t>
      </w:r>
    </w:p>
    <w:p w14:paraId="2CD2AEB4">
      <w:pPr>
        <w:keepNext w:val="0"/>
        <w:keepLines w:val="0"/>
        <w:pageBreakBefore w:val="0"/>
        <w:widowControl w:val="0"/>
        <w:kinsoku/>
        <w:wordWrap/>
        <w:overflowPunct/>
        <w:topLinePunct w:val="0"/>
        <w:autoSpaceDE/>
        <w:autoSpaceDN/>
        <w:bidi w:val="0"/>
        <w:adjustRightInd/>
        <w:snapToGrid/>
        <w:spacing w:before="78" w:line="520" w:lineRule="exact"/>
        <w:ind w:left="2" w:right="-132" w:rightChars="-63" w:firstLine="502" w:firstLineChars="213"/>
        <w:jc w:val="left"/>
        <w:textAlignment w:val="auto"/>
        <w:rPr>
          <w:rFonts w:ascii="宋体" w:hAnsi="Arial" w:eastAsia="宋体" w:cs="宋体"/>
          <w:snapToGrid w:val="0"/>
          <w:color w:val="000000"/>
          <w:spacing w:val="-2"/>
          <w:kern w:val="0"/>
          <w:sz w:val="24"/>
          <w:szCs w:val="24"/>
        </w:rPr>
      </w:pPr>
      <w:r>
        <w:rPr>
          <w:rFonts w:hint="eastAsia" w:ascii="宋体" w:hAnsi="Arial" w:eastAsia="宋体" w:cs="宋体"/>
          <w:snapToGrid w:val="0"/>
          <w:color w:val="000000"/>
          <w:spacing w:val="-2"/>
          <w:kern w:val="0"/>
          <w:sz w:val="24"/>
          <w:szCs w:val="24"/>
        </w:rPr>
        <w:t xml:space="preserve">1.甲方无正当理由拒收服务、拒付服务款的，甲方向乙方偿付合同总价的 5%违约金。 </w:t>
      </w:r>
    </w:p>
    <w:p w14:paraId="7AA876BA">
      <w:pPr>
        <w:keepNext w:val="0"/>
        <w:keepLines w:val="0"/>
        <w:pageBreakBefore w:val="0"/>
        <w:widowControl w:val="0"/>
        <w:kinsoku/>
        <w:wordWrap/>
        <w:overflowPunct/>
        <w:topLinePunct w:val="0"/>
        <w:autoSpaceDE/>
        <w:autoSpaceDN/>
        <w:bidi w:val="0"/>
        <w:adjustRightInd/>
        <w:snapToGrid/>
        <w:spacing w:before="78" w:line="520" w:lineRule="exact"/>
        <w:ind w:left="2" w:right="-132" w:rightChars="-63" w:firstLine="502" w:firstLineChars="213"/>
        <w:jc w:val="left"/>
        <w:textAlignment w:val="auto"/>
        <w:rPr>
          <w:rFonts w:ascii="宋体" w:hAnsi="Arial" w:eastAsia="宋体" w:cs="宋体"/>
          <w:snapToGrid w:val="0"/>
          <w:color w:val="000000"/>
          <w:spacing w:val="-2"/>
          <w:kern w:val="0"/>
          <w:sz w:val="24"/>
          <w:szCs w:val="24"/>
        </w:rPr>
      </w:pPr>
      <w:r>
        <w:rPr>
          <w:rFonts w:hint="eastAsia" w:ascii="宋体" w:hAnsi="Arial" w:eastAsia="宋体" w:cs="宋体"/>
          <w:snapToGrid w:val="0"/>
          <w:color w:val="000000"/>
          <w:spacing w:val="-2"/>
          <w:kern w:val="0"/>
          <w:sz w:val="24"/>
          <w:szCs w:val="24"/>
        </w:rPr>
        <w:t>2.甲方未按合同规定的期限向乙方支付服务款的，每逾期</w:t>
      </w:r>
      <w:r>
        <w:rPr>
          <w:rFonts w:ascii="宋体" w:hAnsi="Arial" w:eastAsia="宋体" w:cs="宋体"/>
          <w:snapToGrid w:val="0"/>
          <w:color w:val="000000"/>
          <w:spacing w:val="-2"/>
          <w:kern w:val="0"/>
          <w:sz w:val="24"/>
          <w:szCs w:val="24"/>
        </w:rPr>
        <w:t>1</w:t>
      </w:r>
      <w:r>
        <w:rPr>
          <w:rFonts w:hint="eastAsia" w:ascii="宋体" w:hAnsi="Arial" w:eastAsia="宋体" w:cs="宋体"/>
          <w:snapToGrid w:val="0"/>
          <w:color w:val="000000"/>
          <w:spacing w:val="-2"/>
          <w:kern w:val="0"/>
          <w:sz w:val="24"/>
          <w:szCs w:val="24"/>
        </w:rPr>
        <w:t>天甲方以欠款总额为本金、按照</w:t>
      </w:r>
      <w:r>
        <w:rPr>
          <w:rFonts w:ascii="宋体" w:hAnsi="Arial" w:eastAsia="宋体" w:cs="宋体"/>
          <w:snapToGrid w:val="0"/>
          <w:color w:val="000000"/>
          <w:spacing w:val="-2"/>
          <w:kern w:val="0"/>
          <w:sz w:val="24"/>
          <w:szCs w:val="24"/>
        </w:rPr>
        <w:t>1</w:t>
      </w:r>
      <w:r>
        <w:rPr>
          <w:rFonts w:hint="eastAsia" w:ascii="宋体" w:hAnsi="Arial" w:eastAsia="宋体" w:cs="宋体"/>
          <w:snapToGrid w:val="0"/>
          <w:color w:val="000000"/>
          <w:spacing w:val="-2"/>
          <w:kern w:val="0"/>
          <w:sz w:val="24"/>
          <w:szCs w:val="24"/>
        </w:rPr>
        <w:t>年期贷款市场报价利率对应日利率支付滞纳金，但累计滞纳金总额不超过欠款总额的</w:t>
      </w:r>
      <w:r>
        <w:rPr>
          <w:rFonts w:ascii="宋体" w:hAnsi="Arial" w:eastAsia="宋体" w:cs="宋体"/>
          <w:snapToGrid w:val="0"/>
          <w:color w:val="000000"/>
          <w:spacing w:val="-2"/>
          <w:kern w:val="0"/>
          <w:sz w:val="24"/>
          <w:szCs w:val="24"/>
        </w:rPr>
        <w:t>5%</w:t>
      </w:r>
      <w:r>
        <w:rPr>
          <w:rFonts w:hint="eastAsia" w:ascii="宋体" w:hAnsi="Arial" w:eastAsia="宋体" w:cs="宋体"/>
          <w:snapToGrid w:val="0"/>
          <w:color w:val="000000"/>
          <w:spacing w:val="-2"/>
          <w:kern w:val="0"/>
          <w:sz w:val="24"/>
          <w:szCs w:val="24"/>
        </w:rPr>
        <w:t xml:space="preserve">； </w:t>
      </w:r>
    </w:p>
    <w:p w14:paraId="7ADF41B9">
      <w:pPr>
        <w:keepNext w:val="0"/>
        <w:keepLines w:val="0"/>
        <w:pageBreakBefore w:val="0"/>
        <w:widowControl w:val="0"/>
        <w:kinsoku/>
        <w:wordWrap/>
        <w:overflowPunct/>
        <w:topLinePunct w:val="0"/>
        <w:autoSpaceDE/>
        <w:autoSpaceDN/>
        <w:bidi w:val="0"/>
        <w:adjustRightInd/>
        <w:snapToGrid/>
        <w:spacing w:before="78" w:line="520" w:lineRule="exact"/>
        <w:ind w:left="2" w:right="-132" w:rightChars="-63" w:firstLine="502" w:firstLineChars="213"/>
        <w:jc w:val="left"/>
        <w:textAlignment w:val="auto"/>
        <w:rPr>
          <w:rFonts w:ascii="宋体" w:hAnsi="Arial" w:eastAsia="宋体" w:cs="宋体"/>
          <w:snapToGrid w:val="0"/>
          <w:color w:val="000000"/>
          <w:spacing w:val="-2"/>
          <w:kern w:val="0"/>
          <w:sz w:val="24"/>
          <w:szCs w:val="24"/>
        </w:rPr>
      </w:pPr>
      <w:r>
        <w:rPr>
          <w:rFonts w:hint="eastAsia" w:ascii="宋体" w:hAnsi="Arial" w:eastAsia="宋体" w:cs="宋体"/>
          <w:snapToGrid w:val="0"/>
          <w:color w:val="000000"/>
          <w:spacing w:val="-2"/>
          <w:kern w:val="0"/>
          <w:sz w:val="24"/>
          <w:szCs w:val="24"/>
        </w:rPr>
        <w:t>3.</w:t>
      </w:r>
      <w:bookmarkStart w:id="47" w:name="auto_fouce_25"/>
      <w:r>
        <w:rPr>
          <w:rFonts w:hint="eastAsia" w:ascii="宋体" w:hAnsi="Arial" w:eastAsia="宋体" w:cs="宋体"/>
          <w:snapToGrid w:val="0"/>
          <w:color w:val="000000"/>
          <w:spacing w:val="-2"/>
          <w:kern w:val="0"/>
          <w:sz w:val="24"/>
          <w:szCs w:val="24"/>
        </w:rPr>
        <w:t>乙方</w:t>
      </w:r>
      <w:r>
        <w:rPr>
          <w:rFonts w:hint="eastAsia" w:ascii="宋体" w:hAnsi="Arial" w:eastAsia="宋体" w:cs="宋体"/>
          <w:snapToGrid w:val="0"/>
          <w:color w:val="000000"/>
          <w:spacing w:val="-2"/>
          <w:kern w:val="0"/>
          <w:sz w:val="24"/>
          <w:szCs w:val="24"/>
          <w:lang w:eastAsia="zh-CN"/>
        </w:rPr>
        <w:t>发生以下任一</w:t>
      </w:r>
      <w:r>
        <w:rPr>
          <w:rFonts w:hint="eastAsia" w:ascii="宋体" w:hAnsi="Arial" w:eastAsia="宋体" w:cs="宋体"/>
          <w:snapToGrid w:val="0"/>
          <w:color w:val="000000"/>
          <w:spacing w:val="-2"/>
          <w:kern w:val="0"/>
          <w:sz w:val="24"/>
          <w:szCs w:val="24"/>
        </w:rPr>
        <w:t>逾期</w:t>
      </w:r>
      <w:r>
        <w:rPr>
          <w:rFonts w:hint="eastAsia" w:ascii="宋体" w:hAnsi="Arial" w:eastAsia="宋体" w:cs="宋体"/>
          <w:snapToGrid w:val="0"/>
          <w:color w:val="000000"/>
          <w:spacing w:val="-2"/>
          <w:kern w:val="0"/>
          <w:sz w:val="24"/>
          <w:szCs w:val="24"/>
          <w:lang w:eastAsia="zh-CN"/>
        </w:rPr>
        <w:t>情形</w:t>
      </w:r>
      <w:r>
        <w:rPr>
          <w:rFonts w:hint="eastAsia" w:ascii="宋体" w:hAnsi="Arial" w:eastAsia="宋体" w:cs="宋体"/>
          <w:snapToGrid w:val="0"/>
          <w:color w:val="000000"/>
          <w:spacing w:val="-2"/>
          <w:kern w:val="0"/>
          <w:sz w:val="24"/>
          <w:szCs w:val="24"/>
        </w:rPr>
        <w:t>的，</w:t>
      </w:r>
      <w:r>
        <w:rPr>
          <w:rFonts w:hint="eastAsia" w:ascii="宋体" w:hAnsi="Arial" w:eastAsia="宋体" w:cs="宋体"/>
          <w:snapToGrid w:val="0"/>
          <w:color w:val="000000"/>
          <w:spacing w:val="-2"/>
          <w:kern w:val="0"/>
          <w:sz w:val="24"/>
          <w:szCs w:val="24"/>
          <w:lang w:eastAsia="zh-CN"/>
        </w:rPr>
        <w:t>包括但不限于未在合同约定的响应时间内提供服务、故障处理超时、未按</w:t>
      </w:r>
      <w:r>
        <w:rPr>
          <w:rFonts w:hint="eastAsia" w:ascii="宋体" w:hAnsi="Arial" w:eastAsia="宋体" w:cs="宋体"/>
          <w:snapToGrid w:val="0"/>
          <w:color w:val="000000"/>
          <w:spacing w:val="-2"/>
          <w:kern w:val="0"/>
          <w:sz w:val="24"/>
          <w:szCs w:val="24"/>
        </w:rPr>
        <w:t>期</w:t>
      </w:r>
      <w:r>
        <w:rPr>
          <w:rFonts w:hint="eastAsia" w:ascii="宋体" w:hAnsi="Arial" w:eastAsia="宋体" w:cs="宋体"/>
          <w:snapToGrid w:val="0"/>
          <w:color w:val="000000"/>
          <w:spacing w:val="-2"/>
          <w:kern w:val="0"/>
          <w:sz w:val="24"/>
          <w:szCs w:val="24"/>
          <w:lang w:eastAsia="zh-CN"/>
        </w:rPr>
        <w:t>完成功能修改或安全加固等</w:t>
      </w:r>
      <w:r>
        <w:rPr>
          <w:rFonts w:hint="eastAsia" w:ascii="宋体" w:hAnsi="Arial" w:eastAsia="宋体" w:cs="宋体"/>
          <w:snapToGrid w:val="0"/>
          <w:color w:val="000000"/>
          <w:spacing w:val="-2"/>
          <w:kern w:val="0"/>
          <w:sz w:val="24"/>
          <w:szCs w:val="24"/>
        </w:rPr>
        <w:t>，</w:t>
      </w:r>
      <w:r>
        <w:rPr>
          <w:rFonts w:hint="eastAsia" w:ascii="宋体" w:hAnsi="Arial" w:eastAsia="宋体" w:cs="宋体"/>
          <w:snapToGrid w:val="0"/>
          <w:color w:val="000000"/>
          <w:spacing w:val="-2"/>
          <w:kern w:val="0"/>
          <w:sz w:val="24"/>
          <w:szCs w:val="24"/>
          <w:lang w:eastAsia="zh-CN"/>
        </w:rPr>
        <w:t>每发生一次，</w:t>
      </w:r>
      <w:r>
        <w:rPr>
          <w:rFonts w:hint="eastAsia" w:ascii="宋体" w:hAnsi="Arial" w:eastAsia="宋体" w:cs="宋体"/>
          <w:snapToGrid w:val="0"/>
          <w:color w:val="000000"/>
          <w:spacing w:val="-2"/>
          <w:kern w:val="0"/>
          <w:sz w:val="24"/>
          <w:szCs w:val="24"/>
        </w:rPr>
        <w:t>乙方向甲方</w:t>
      </w:r>
      <w:r>
        <w:rPr>
          <w:rFonts w:hint="eastAsia" w:ascii="宋体" w:hAnsi="Arial" w:eastAsia="宋体" w:cs="宋体"/>
          <w:snapToGrid w:val="0"/>
          <w:color w:val="000000"/>
          <w:spacing w:val="-2"/>
          <w:kern w:val="0"/>
          <w:sz w:val="24"/>
          <w:szCs w:val="24"/>
          <w:lang w:eastAsia="zh-CN"/>
        </w:rPr>
        <w:t>支</w:t>
      </w:r>
      <w:r>
        <w:rPr>
          <w:rFonts w:hint="eastAsia" w:ascii="宋体" w:hAnsi="Arial" w:eastAsia="宋体" w:cs="宋体"/>
          <w:snapToGrid w:val="0"/>
          <w:color w:val="000000"/>
          <w:spacing w:val="-2"/>
          <w:kern w:val="0"/>
          <w:sz w:val="24"/>
          <w:szCs w:val="24"/>
        </w:rPr>
        <w:t>付</w:t>
      </w:r>
      <w:r>
        <w:rPr>
          <w:rFonts w:hint="eastAsia" w:ascii="宋体" w:hAnsi="Arial" w:eastAsia="宋体" w:cs="宋体"/>
          <w:snapToGrid w:val="0"/>
          <w:color w:val="000000"/>
          <w:spacing w:val="-2"/>
          <w:kern w:val="0"/>
          <w:sz w:val="24"/>
          <w:szCs w:val="24"/>
          <w:lang w:eastAsia="zh-CN"/>
        </w:rPr>
        <w:t>当期应付服务费用</w:t>
      </w:r>
      <w:r>
        <w:rPr>
          <w:rFonts w:hint="eastAsia" w:ascii="宋体" w:hAnsi="Arial" w:eastAsia="宋体" w:cs="宋体"/>
          <w:snapToGrid w:val="0"/>
          <w:color w:val="000000"/>
          <w:spacing w:val="-2"/>
          <w:kern w:val="0"/>
          <w:sz w:val="24"/>
          <w:szCs w:val="24"/>
          <w:lang w:val="en-US" w:eastAsia="zh-CN"/>
        </w:rPr>
        <w:t>5</w:t>
      </w:r>
      <w:r>
        <w:rPr>
          <w:rFonts w:hint="eastAsia" w:ascii="宋体" w:hAnsi="Arial" w:eastAsia="宋体" w:cs="宋体"/>
          <w:snapToGrid w:val="0"/>
          <w:color w:val="000000"/>
          <w:spacing w:val="-2"/>
          <w:kern w:val="0"/>
          <w:sz w:val="24"/>
          <w:szCs w:val="24"/>
          <w:lang w:eastAsia="zh-CN"/>
        </w:rPr>
        <w:t>%</w:t>
      </w:r>
      <w:r>
        <w:rPr>
          <w:rFonts w:hint="eastAsia" w:ascii="宋体" w:hAnsi="Arial" w:eastAsia="宋体" w:cs="宋体"/>
          <w:snapToGrid w:val="0"/>
          <w:color w:val="000000"/>
          <w:spacing w:val="-2"/>
          <w:kern w:val="0"/>
          <w:sz w:val="24"/>
          <w:szCs w:val="24"/>
        </w:rPr>
        <w:t>的</w:t>
      </w:r>
      <w:r>
        <w:rPr>
          <w:rFonts w:hint="eastAsia" w:ascii="宋体" w:hAnsi="Arial" w:eastAsia="宋体" w:cs="宋体"/>
          <w:snapToGrid w:val="0"/>
          <w:color w:val="000000"/>
          <w:spacing w:val="-2"/>
          <w:kern w:val="0"/>
          <w:sz w:val="24"/>
          <w:szCs w:val="24"/>
          <w:lang w:eastAsia="zh-CN"/>
        </w:rPr>
        <w:t>违约</w:t>
      </w:r>
      <w:r>
        <w:rPr>
          <w:rFonts w:hint="eastAsia" w:ascii="宋体" w:hAnsi="Arial" w:eastAsia="宋体" w:cs="宋体"/>
          <w:snapToGrid w:val="0"/>
          <w:color w:val="000000"/>
          <w:spacing w:val="-2"/>
          <w:kern w:val="0"/>
          <w:sz w:val="24"/>
          <w:szCs w:val="24"/>
        </w:rPr>
        <w:t>金</w:t>
      </w:r>
      <w:r>
        <w:rPr>
          <w:rFonts w:hint="eastAsia" w:ascii="宋体" w:hAnsi="Arial" w:eastAsia="宋体" w:cs="宋体"/>
          <w:snapToGrid w:val="0"/>
          <w:color w:val="000000"/>
          <w:spacing w:val="-2"/>
          <w:kern w:val="0"/>
          <w:sz w:val="24"/>
          <w:szCs w:val="24"/>
          <w:lang w:eastAsia="zh-CN"/>
        </w:rPr>
        <w:t>；</w:t>
      </w:r>
      <w:r>
        <w:rPr>
          <w:rFonts w:hint="eastAsia" w:ascii="宋体" w:hAnsi="Arial" w:eastAsia="宋体" w:cs="宋体"/>
          <w:snapToGrid w:val="0"/>
          <w:color w:val="000000"/>
          <w:spacing w:val="-2"/>
          <w:kern w:val="0"/>
          <w:sz w:val="24"/>
          <w:szCs w:val="24"/>
        </w:rPr>
        <w:t>逾期</w:t>
      </w:r>
      <w:r>
        <w:rPr>
          <w:rFonts w:hint="eastAsia" w:ascii="宋体" w:hAnsi="Arial" w:eastAsia="宋体" w:cs="宋体"/>
          <w:snapToGrid w:val="0"/>
          <w:color w:val="000000"/>
          <w:spacing w:val="-2"/>
          <w:kern w:val="0"/>
          <w:sz w:val="24"/>
          <w:szCs w:val="24"/>
          <w:lang w:eastAsia="zh-CN"/>
        </w:rPr>
        <w:t>情形持续或累计发生</w:t>
      </w:r>
      <w:r>
        <w:rPr>
          <w:rFonts w:hint="eastAsia" w:ascii="宋体" w:hAnsi="Arial" w:eastAsia="宋体" w:cs="宋体"/>
          <w:snapToGrid w:val="0"/>
          <w:color w:val="000000"/>
          <w:spacing w:val="-2"/>
          <w:kern w:val="0"/>
          <w:sz w:val="24"/>
          <w:szCs w:val="24"/>
        </w:rPr>
        <w:t>达10天</w:t>
      </w:r>
      <w:r>
        <w:rPr>
          <w:rFonts w:hint="eastAsia" w:ascii="宋体" w:hAnsi="Arial" w:eastAsia="宋体" w:cs="宋体"/>
          <w:snapToGrid w:val="0"/>
          <w:color w:val="000000"/>
          <w:spacing w:val="-2"/>
          <w:kern w:val="0"/>
          <w:sz w:val="24"/>
          <w:szCs w:val="24"/>
          <w:lang w:eastAsia="zh-CN"/>
        </w:rPr>
        <w:t>的</w:t>
      </w:r>
      <w:r>
        <w:rPr>
          <w:rFonts w:hint="eastAsia" w:ascii="宋体" w:hAnsi="Arial" w:eastAsia="宋体" w:cs="宋体"/>
          <w:snapToGrid w:val="0"/>
          <w:color w:val="000000"/>
          <w:spacing w:val="-2"/>
          <w:kern w:val="0"/>
          <w:sz w:val="24"/>
          <w:szCs w:val="24"/>
        </w:rPr>
        <w:t>，甲方有权</w:t>
      </w:r>
      <w:r>
        <w:rPr>
          <w:rFonts w:hint="eastAsia" w:ascii="宋体" w:hAnsi="Arial" w:eastAsia="宋体" w:cs="宋体"/>
          <w:snapToGrid w:val="0"/>
          <w:color w:val="000000"/>
          <w:spacing w:val="-2"/>
          <w:kern w:val="0"/>
          <w:sz w:val="24"/>
          <w:szCs w:val="24"/>
          <w:lang w:eastAsia="zh-CN"/>
        </w:rPr>
        <w:t>单方</w:t>
      </w:r>
      <w:r>
        <w:rPr>
          <w:rFonts w:hint="eastAsia" w:ascii="宋体" w:hAnsi="Arial" w:eastAsia="宋体" w:cs="宋体"/>
          <w:snapToGrid w:val="0"/>
          <w:color w:val="000000"/>
          <w:spacing w:val="-2"/>
          <w:kern w:val="0"/>
          <w:sz w:val="24"/>
          <w:szCs w:val="24"/>
        </w:rPr>
        <w:t>解除合同，解除合同的通知自到达乙方时生效</w:t>
      </w:r>
      <w:r>
        <w:rPr>
          <w:rFonts w:hint="eastAsia" w:ascii="宋体" w:hAnsi="Arial" w:eastAsia="宋体" w:cs="宋体"/>
          <w:snapToGrid w:val="0"/>
          <w:color w:val="000000"/>
          <w:spacing w:val="-2"/>
          <w:kern w:val="0"/>
          <w:sz w:val="24"/>
          <w:szCs w:val="24"/>
          <w:lang w:eastAsia="zh-CN"/>
        </w:rPr>
        <w:t>，乙方除支付前述违约金外，还应向甲方支付合同总价款</w:t>
      </w:r>
      <w:r>
        <w:rPr>
          <w:rFonts w:hint="eastAsia" w:ascii="宋体" w:hAnsi="Arial" w:eastAsia="宋体" w:cs="宋体"/>
          <w:snapToGrid w:val="0"/>
          <w:color w:val="000000"/>
          <w:spacing w:val="-2"/>
          <w:kern w:val="0"/>
          <w:sz w:val="24"/>
          <w:szCs w:val="24"/>
          <w:lang w:val="en-US" w:eastAsia="zh-CN"/>
        </w:rPr>
        <w:t>3</w:t>
      </w:r>
      <w:r>
        <w:rPr>
          <w:rFonts w:hint="eastAsia" w:ascii="宋体" w:hAnsi="Arial" w:eastAsia="宋体" w:cs="宋体"/>
          <w:snapToGrid w:val="0"/>
          <w:color w:val="000000"/>
          <w:spacing w:val="-2"/>
          <w:kern w:val="0"/>
          <w:sz w:val="24"/>
          <w:szCs w:val="24"/>
          <w:lang w:eastAsia="zh-CN"/>
        </w:rPr>
        <w:t>0%的违约金</w:t>
      </w:r>
      <w:r>
        <w:rPr>
          <w:rFonts w:hint="eastAsia" w:ascii="宋体" w:hAnsi="Arial" w:eastAsia="宋体" w:cs="宋体"/>
          <w:snapToGrid w:val="0"/>
          <w:color w:val="000000"/>
          <w:spacing w:val="-2"/>
          <w:kern w:val="0"/>
          <w:sz w:val="24"/>
          <w:szCs w:val="24"/>
        </w:rPr>
        <w:t>。</w:t>
      </w:r>
      <w:bookmarkEnd w:id="47"/>
      <w:r>
        <w:rPr>
          <w:rFonts w:hint="eastAsia" w:ascii="宋体" w:hAnsi="Arial" w:eastAsia="宋体" w:cs="宋体"/>
          <w:snapToGrid w:val="0"/>
          <w:color w:val="000000"/>
          <w:spacing w:val="-2"/>
          <w:kern w:val="0"/>
          <w:sz w:val="24"/>
          <w:szCs w:val="24"/>
        </w:rPr>
        <w:t xml:space="preserve"> </w:t>
      </w:r>
    </w:p>
    <w:p w14:paraId="7E4C02AB">
      <w:pPr>
        <w:keepNext w:val="0"/>
        <w:keepLines w:val="0"/>
        <w:pageBreakBefore w:val="0"/>
        <w:widowControl w:val="0"/>
        <w:kinsoku/>
        <w:wordWrap/>
        <w:overflowPunct/>
        <w:topLinePunct w:val="0"/>
        <w:autoSpaceDE/>
        <w:autoSpaceDN/>
        <w:bidi w:val="0"/>
        <w:adjustRightInd/>
        <w:snapToGrid/>
        <w:spacing w:before="78" w:line="520" w:lineRule="exact"/>
        <w:ind w:left="2" w:right="-132" w:rightChars="-63" w:firstLine="502" w:firstLineChars="213"/>
        <w:jc w:val="left"/>
        <w:textAlignment w:val="auto"/>
        <w:rPr>
          <w:rFonts w:ascii="宋体" w:hAnsi="Arial" w:eastAsia="宋体" w:cs="宋体"/>
          <w:snapToGrid w:val="0"/>
          <w:color w:val="000000"/>
          <w:spacing w:val="-2"/>
          <w:kern w:val="0"/>
          <w:sz w:val="24"/>
          <w:szCs w:val="24"/>
        </w:rPr>
      </w:pPr>
      <w:r>
        <w:rPr>
          <w:rFonts w:hint="eastAsia" w:ascii="宋体" w:hAnsi="Arial" w:eastAsia="宋体" w:cs="宋体"/>
          <w:snapToGrid w:val="0"/>
          <w:color w:val="000000"/>
          <w:spacing w:val="-2"/>
          <w:kern w:val="0"/>
          <w:sz w:val="24"/>
          <w:szCs w:val="24"/>
        </w:rPr>
        <w:t>4.</w:t>
      </w:r>
      <w:bookmarkStart w:id="48" w:name="auto_fouce_26"/>
      <w:r>
        <w:rPr>
          <w:rFonts w:hint="eastAsia" w:ascii="宋体" w:hAnsi="Arial" w:eastAsia="宋体" w:cs="宋体"/>
          <w:snapToGrid w:val="0"/>
          <w:color w:val="000000"/>
          <w:spacing w:val="-2"/>
          <w:kern w:val="0"/>
          <w:sz w:val="24"/>
          <w:szCs w:val="24"/>
        </w:rPr>
        <w:t>乙方</w:t>
      </w:r>
      <w:r>
        <w:rPr>
          <w:rFonts w:hint="eastAsia" w:ascii="宋体" w:hAnsi="Arial" w:eastAsia="宋体" w:cs="宋体"/>
          <w:snapToGrid w:val="0"/>
          <w:color w:val="000000"/>
          <w:spacing w:val="-2"/>
          <w:kern w:val="0"/>
          <w:sz w:val="24"/>
          <w:szCs w:val="24"/>
          <w:lang w:eastAsia="zh-CN"/>
        </w:rPr>
        <w:t>提供</w:t>
      </w:r>
      <w:r>
        <w:rPr>
          <w:rFonts w:hint="eastAsia" w:ascii="宋体" w:hAnsi="Arial" w:eastAsia="宋体" w:cs="宋体"/>
          <w:snapToGrid w:val="0"/>
          <w:color w:val="000000"/>
          <w:spacing w:val="-2"/>
          <w:kern w:val="0"/>
          <w:sz w:val="24"/>
          <w:szCs w:val="24"/>
        </w:rPr>
        <w:t>的服务不符合</w:t>
      </w:r>
      <w:r>
        <w:rPr>
          <w:rFonts w:hint="eastAsia" w:ascii="宋体" w:hAnsi="Arial" w:eastAsia="宋体" w:cs="宋体"/>
          <w:snapToGrid w:val="0"/>
          <w:color w:val="000000"/>
          <w:spacing w:val="-2"/>
          <w:kern w:val="0"/>
          <w:sz w:val="24"/>
          <w:szCs w:val="24"/>
          <w:lang w:eastAsia="zh-CN"/>
        </w:rPr>
        <w:t>本</w:t>
      </w:r>
      <w:r>
        <w:rPr>
          <w:rFonts w:hint="eastAsia" w:ascii="宋体" w:hAnsi="Arial" w:eastAsia="宋体" w:cs="宋体"/>
          <w:snapToGrid w:val="0"/>
          <w:color w:val="000000"/>
          <w:spacing w:val="-2"/>
          <w:kern w:val="0"/>
          <w:sz w:val="24"/>
          <w:szCs w:val="24"/>
        </w:rPr>
        <w:t>合同</w:t>
      </w:r>
      <w:r>
        <w:rPr>
          <w:rFonts w:hint="eastAsia" w:ascii="宋体" w:hAnsi="Arial" w:eastAsia="宋体" w:cs="宋体"/>
          <w:snapToGrid w:val="0"/>
          <w:color w:val="000000"/>
          <w:spacing w:val="-2"/>
          <w:kern w:val="0"/>
          <w:sz w:val="24"/>
          <w:szCs w:val="24"/>
          <w:lang w:eastAsia="zh-CN"/>
        </w:rPr>
        <w:t>约</w:t>
      </w:r>
      <w:r>
        <w:rPr>
          <w:rFonts w:hint="eastAsia" w:ascii="宋体" w:hAnsi="Arial" w:eastAsia="宋体" w:cs="宋体"/>
          <w:snapToGrid w:val="0"/>
          <w:color w:val="000000"/>
          <w:spacing w:val="-2"/>
          <w:kern w:val="0"/>
          <w:sz w:val="24"/>
          <w:szCs w:val="24"/>
        </w:rPr>
        <w:t>定的，</w:t>
      </w:r>
      <w:r>
        <w:rPr>
          <w:rFonts w:hint="eastAsia" w:ascii="宋体" w:hAnsi="Arial" w:eastAsia="宋体" w:cs="宋体"/>
          <w:snapToGrid w:val="0"/>
          <w:color w:val="000000"/>
          <w:spacing w:val="-2"/>
          <w:kern w:val="0"/>
          <w:sz w:val="24"/>
          <w:szCs w:val="24"/>
          <w:lang w:eastAsia="zh-CN"/>
        </w:rPr>
        <w:t>每发生一次，乙方应向</w:t>
      </w:r>
      <w:r>
        <w:rPr>
          <w:rFonts w:hint="eastAsia" w:ascii="宋体" w:hAnsi="Arial" w:eastAsia="宋体" w:cs="宋体"/>
          <w:snapToGrid w:val="0"/>
          <w:color w:val="000000"/>
          <w:spacing w:val="-2"/>
          <w:kern w:val="0"/>
          <w:sz w:val="24"/>
          <w:szCs w:val="24"/>
        </w:rPr>
        <w:t>甲方</w:t>
      </w:r>
      <w:r>
        <w:rPr>
          <w:rFonts w:hint="eastAsia" w:ascii="宋体" w:hAnsi="Arial" w:eastAsia="宋体" w:cs="宋体"/>
          <w:snapToGrid w:val="0"/>
          <w:color w:val="000000"/>
          <w:spacing w:val="-2"/>
          <w:kern w:val="0"/>
          <w:sz w:val="24"/>
          <w:szCs w:val="24"/>
          <w:lang w:eastAsia="zh-CN"/>
        </w:rPr>
        <w:t>支付合同总价款</w:t>
      </w:r>
      <w:r>
        <w:rPr>
          <w:rFonts w:hint="eastAsia" w:ascii="宋体" w:hAnsi="Arial" w:eastAsia="宋体" w:cs="宋体"/>
          <w:snapToGrid w:val="0"/>
          <w:color w:val="000000"/>
          <w:spacing w:val="-2"/>
          <w:kern w:val="0"/>
          <w:sz w:val="24"/>
          <w:szCs w:val="24"/>
          <w:lang w:val="en-US" w:eastAsia="zh-CN"/>
        </w:rPr>
        <w:t>5</w:t>
      </w:r>
      <w:r>
        <w:rPr>
          <w:rFonts w:hint="eastAsia" w:ascii="宋体" w:hAnsi="Arial" w:eastAsia="宋体" w:cs="宋体"/>
          <w:snapToGrid w:val="0"/>
          <w:color w:val="000000"/>
          <w:spacing w:val="-2"/>
          <w:kern w:val="0"/>
          <w:sz w:val="24"/>
          <w:szCs w:val="24"/>
          <w:lang w:eastAsia="zh-CN"/>
        </w:rPr>
        <w:t>%的违约金；因此导致</w:t>
      </w:r>
      <w:r>
        <w:rPr>
          <w:rFonts w:hint="eastAsia" w:ascii="宋体" w:hAnsi="Arial" w:eastAsia="宋体" w:cs="宋体"/>
          <w:snapToGrid w:val="0"/>
          <w:color w:val="000000"/>
          <w:spacing w:val="-2"/>
          <w:kern w:val="0"/>
          <w:sz w:val="24"/>
          <w:szCs w:val="24"/>
        </w:rPr>
        <w:t>甲方</w:t>
      </w:r>
      <w:r>
        <w:rPr>
          <w:rFonts w:hint="eastAsia" w:ascii="宋体" w:hAnsi="Arial" w:eastAsia="宋体" w:cs="宋体"/>
          <w:snapToGrid w:val="0"/>
          <w:color w:val="000000"/>
          <w:spacing w:val="-2"/>
          <w:kern w:val="0"/>
          <w:sz w:val="24"/>
          <w:szCs w:val="24"/>
          <w:lang w:eastAsia="zh-CN"/>
        </w:rPr>
        <w:t>无法实现合同目</w:t>
      </w:r>
      <w:r>
        <w:rPr>
          <w:rFonts w:hint="eastAsia" w:ascii="宋体" w:hAnsi="Arial" w:eastAsia="宋体" w:cs="宋体"/>
          <w:snapToGrid w:val="0"/>
          <w:color w:val="000000"/>
          <w:spacing w:val="-2"/>
          <w:kern w:val="0"/>
          <w:sz w:val="24"/>
          <w:szCs w:val="24"/>
        </w:rPr>
        <w:t>的</w:t>
      </w:r>
      <w:r>
        <w:rPr>
          <w:rFonts w:hint="eastAsia" w:ascii="宋体" w:hAnsi="Arial" w:eastAsia="宋体" w:cs="宋体"/>
          <w:snapToGrid w:val="0"/>
          <w:color w:val="000000"/>
          <w:spacing w:val="-2"/>
          <w:kern w:val="0"/>
          <w:sz w:val="24"/>
          <w:szCs w:val="24"/>
          <w:lang w:eastAsia="zh-CN"/>
        </w:rPr>
        <w:t>的</w:t>
      </w:r>
      <w:r>
        <w:rPr>
          <w:rFonts w:hint="eastAsia" w:ascii="宋体" w:hAnsi="Arial" w:eastAsia="宋体" w:cs="宋体"/>
          <w:snapToGrid w:val="0"/>
          <w:color w:val="000000"/>
          <w:spacing w:val="-2"/>
          <w:kern w:val="0"/>
          <w:sz w:val="24"/>
          <w:szCs w:val="24"/>
        </w:rPr>
        <w:t>，</w:t>
      </w:r>
      <w:r>
        <w:rPr>
          <w:rFonts w:hint="eastAsia" w:ascii="宋体" w:hAnsi="Arial" w:eastAsia="宋体" w:cs="宋体"/>
          <w:snapToGrid w:val="0"/>
          <w:color w:val="000000"/>
          <w:spacing w:val="-2"/>
          <w:kern w:val="0"/>
          <w:sz w:val="24"/>
          <w:szCs w:val="24"/>
          <w:lang w:eastAsia="zh-CN"/>
        </w:rPr>
        <w:t>甲方有权单方解除合同，</w:t>
      </w:r>
      <w:r>
        <w:rPr>
          <w:rFonts w:hint="eastAsia" w:ascii="宋体" w:hAnsi="Arial" w:eastAsia="宋体" w:cs="宋体"/>
          <w:snapToGrid w:val="0"/>
          <w:color w:val="000000"/>
          <w:spacing w:val="-2"/>
          <w:kern w:val="0"/>
          <w:sz w:val="24"/>
          <w:szCs w:val="24"/>
        </w:rPr>
        <w:t>乙方应</w:t>
      </w:r>
      <w:r>
        <w:rPr>
          <w:rFonts w:hint="eastAsia" w:ascii="宋体" w:hAnsi="Arial" w:eastAsia="宋体" w:cs="宋体"/>
          <w:snapToGrid w:val="0"/>
          <w:color w:val="000000"/>
          <w:spacing w:val="-2"/>
          <w:kern w:val="0"/>
          <w:sz w:val="24"/>
          <w:szCs w:val="24"/>
          <w:lang w:eastAsia="zh-CN"/>
        </w:rPr>
        <w:t>退还</w:t>
      </w:r>
      <w:r>
        <w:rPr>
          <w:rFonts w:hint="eastAsia" w:ascii="宋体" w:hAnsi="Arial" w:eastAsia="宋体" w:cs="宋体"/>
          <w:snapToGrid w:val="0"/>
          <w:color w:val="000000"/>
          <w:spacing w:val="-2"/>
          <w:kern w:val="0"/>
          <w:sz w:val="24"/>
          <w:szCs w:val="24"/>
        </w:rPr>
        <w:t>甲方</w:t>
      </w:r>
      <w:r>
        <w:rPr>
          <w:rFonts w:hint="eastAsia" w:ascii="宋体" w:hAnsi="Arial" w:eastAsia="宋体" w:cs="宋体"/>
          <w:snapToGrid w:val="0"/>
          <w:color w:val="000000"/>
          <w:spacing w:val="-2"/>
          <w:kern w:val="0"/>
          <w:sz w:val="24"/>
          <w:szCs w:val="24"/>
          <w:lang w:eastAsia="zh-CN"/>
        </w:rPr>
        <w:t>已</w:t>
      </w:r>
      <w:r>
        <w:rPr>
          <w:rFonts w:hint="eastAsia" w:ascii="宋体" w:hAnsi="Arial" w:eastAsia="宋体" w:cs="宋体"/>
          <w:snapToGrid w:val="0"/>
          <w:color w:val="000000"/>
          <w:spacing w:val="-2"/>
          <w:kern w:val="0"/>
          <w:sz w:val="24"/>
          <w:szCs w:val="24"/>
        </w:rPr>
        <w:t>支付</w:t>
      </w:r>
      <w:r>
        <w:rPr>
          <w:rFonts w:hint="eastAsia" w:ascii="宋体" w:hAnsi="Arial" w:eastAsia="宋体" w:cs="宋体"/>
          <w:snapToGrid w:val="0"/>
          <w:color w:val="000000"/>
          <w:spacing w:val="-2"/>
          <w:kern w:val="0"/>
          <w:sz w:val="24"/>
          <w:szCs w:val="24"/>
          <w:lang w:eastAsia="zh-CN"/>
        </w:rPr>
        <w:t>的全部费用，并支付</w:t>
      </w:r>
      <w:r>
        <w:rPr>
          <w:rFonts w:hint="eastAsia" w:ascii="宋体" w:hAnsi="Arial" w:eastAsia="宋体" w:cs="宋体"/>
          <w:snapToGrid w:val="0"/>
          <w:color w:val="000000"/>
          <w:spacing w:val="-2"/>
          <w:kern w:val="0"/>
          <w:sz w:val="24"/>
          <w:szCs w:val="24"/>
        </w:rPr>
        <w:t>合同总</w:t>
      </w:r>
      <w:r>
        <w:rPr>
          <w:rFonts w:hint="eastAsia" w:ascii="宋体" w:hAnsi="Arial" w:eastAsia="宋体" w:cs="宋体"/>
          <w:snapToGrid w:val="0"/>
          <w:color w:val="000000"/>
          <w:spacing w:val="-2"/>
          <w:kern w:val="0"/>
          <w:sz w:val="24"/>
          <w:szCs w:val="24"/>
          <w:lang w:eastAsia="zh-CN"/>
        </w:rPr>
        <w:t>价</w:t>
      </w:r>
      <w:r>
        <w:rPr>
          <w:rFonts w:hint="eastAsia" w:ascii="宋体" w:hAnsi="Arial" w:eastAsia="宋体" w:cs="宋体"/>
          <w:snapToGrid w:val="0"/>
          <w:color w:val="000000"/>
          <w:spacing w:val="-2"/>
          <w:kern w:val="0"/>
          <w:sz w:val="24"/>
          <w:szCs w:val="24"/>
        </w:rPr>
        <w:t>款</w:t>
      </w:r>
      <w:r>
        <w:rPr>
          <w:rFonts w:hint="eastAsia" w:ascii="宋体" w:hAnsi="Arial" w:eastAsia="宋体" w:cs="宋体"/>
          <w:snapToGrid w:val="0"/>
          <w:color w:val="000000"/>
          <w:spacing w:val="-2"/>
          <w:kern w:val="0"/>
          <w:sz w:val="24"/>
          <w:szCs w:val="24"/>
          <w:lang w:val="en-US" w:eastAsia="zh-CN"/>
        </w:rPr>
        <w:t>30</w:t>
      </w:r>
      <w:r>
        <w:rPr>
          <w:rFonts w:hint="eastAsia" w:ascii="宋体" w:hAnsi="Arial" w:eastAsia="宋体" w:cs="宋体"/>
          <w:snapToGrid w:val="0"/>
          <w:color w:val="000000"/>
          <w:spacing w:val="-2"/>
          <w:kern w:val="0"/>
          <w:sz w:val="24"/>
          <w:szCs w:val="24"/>
        </w:rPr>
        <w:t>%的违约金。</w:t>
      </w:r>
      <w:bookmarkEnd w:id="48"/>
    </w:p>
    <w:p w14:paraId="7EE4D06D">
      <w:pPr>
        <w:keepNext w:val="0"/>
        <w:keepLines w:val="0"/>
        <w:pageBreakBefore w:val="0"/>
        <w:widowControl w:val="0"/>
        <w:kinsoku/>
        <w:wordWrap/>
        <w:overflowPunct/>
        <w:topLinePunct w:val="0"/>
        <w:autoSpaceDE/>
        <w:autoSpaceDN/>
        <w:bidi w:val="0"/>
        <w:adjustRightInd/>
        <w:snapToGrid/>
        <w:spacing w:before="78" w:line="520" w:lineRule="exact"/>
        <w:ind w:left="2" w:right="-132" w:rightChars="-63" w:firstLine="502" w:firstLineChars="213"/>
        <w:jc w:val="left"/>
        <w:textAlignment w:val="auto"/>
        <w:rPr>
          <w:rFonts w:ascii="宋体" w:hAnsi="Arial" w:eastAsia="宋体" w:cs="宋体"/>
          <w:snapToGrid w:val="0"/>
          <w:color w:val="000000"/>
          <w:spacing w:val="-2"/>
          <w:kern w:val="0"/>
          <w:sz w:val="24"/>
          <w:szCs w:val="24"/>
        </w:rPr>
      </w:pPr>
      <w:r>
        <w:rPr>
          <w:rFonts w:hint="eastAsia" w:ascii="宋体" w:hAnsi="Arial" w:eastAsia="宋体" w:cs="宋体"/>
          <w:snapToGrid w:val="0"/>
          <w:color w:val="000000"/>
          <w:spacing w:val="-2"/>
          <w:kern w:val="0"/>
          <w:sz w:val="24"/>
          <w:szCs w:val="24"/>
        </w:rPr>
        <w:t>5.</w:t>
      </w:r>
      <w:bookmarkStart w:id="49" w:name="auto_fouce_27"/>
      <w:r>
        <w:rPr>
          <w:rFonts w:hint="eastAsia" w:ascii="宋体" w:hAnsi="Arial" w:eastAsia="宋体" w:cs="宋体"/>
          <w:snapToGrid w:val="0"/>
          <w:color w:val="000000"/>
          <w:spacing w:val="-2"/>
          <w:kern w:val="0"/>
          <w:sz w:val="24"/>
          <w:szCs w:val="24"/>
        </w:rPr>
        <w:t>在乙方承诺的或国家规定的质量保证期内（取两者中最长的期限），如经乙方2次整改仍不能达到合同约定的质量标准，</w:t>
      </w:r>
      <w:r>
        <w:rPr>
          <w:rFonts w:hint="eastAsia" w:ascii="宋体" w:hAnsi="Arial" w:eastAsia="宋体" w:cs="宋体"/>
          <w:snapToGrid w:val="0"/>
          <w:color w:val="000000"/>
          <w:spacing w:val="-2"/>
          <w:kern w:val="0"/>
          <w:sz w:val="24"/>
          <w:szCs w:val="24"/>
          <w:lang w:eastAsia="zh-CN"/>
        </w:rPr>
        <w:t>且该等质量问题严重影响甲方系统正常运行的，</w:t>
      </w:r>
      <w:r>
        <w:rPr>
          <w:rFonts w:hint="eastAsia" w:ascii="宋体" w:hAnsi="Arial" w:eastAsia="宋体" w:cs="宋体"/>
          <w:snapToGrid w:val="0"/>
          <w:color w:val="000000"/>
          <w:spacing w:val="-2"/>
          <w:kern w:val="0"/>
          <w:sz w:val="24"/>
          <w:szCs w:val="24"/>
        </w:rPr>
        <w:t>乙方应</w:t>
      </w:r>
      <w:r>
        <w:rPr>
          <w:rFonts w:hint="eastAsia" w:ascii="宋体" w:hAnsi="Arial" w:eastAsia="宋体" w:cs="宋体"/>
          <w:snapToGrid w:val="0"/>
          <w:color w:val="000000"/>
          <w:spacing w:val="-2"/>
          <w:kern w:val="0"/>
          <w:sz w:val="24"/>
          <w:szCs w:val="24"/>
          <w:lang w:eastAsia="zh-CN"/>
        </w:rPr>
        <w:t>按服务未履行的期限比例</w:t>
      </w:r>
      <w:r>
        <w:rPr>
          <w:rFonts w:hint="eastAsia" w:ascii="宋体" w:hAnsi="Arial" w:eastAsia="宋体" w:cs="宋体"/>
          <w:snapToGrid w:val="0"/>
          <w:color w:val="000000"/>
          <w:spacing w:val="-2"/>
          <w:kern w:val="0"/>
          <w:sz w:val="24"/>
          <w:szCs w:val="24"/>
        </w:rPr>
        <w:t>退</w:t>
      </w:r>
      <w:r>
        <w:rPr>
          <w:rFonts w:hint="eastAsia" w:ascii="宋体" w:hAnsi="Arial" w:eastAsia="宋体" w:cs="宋体"/>
          <w:snapToGrid w:val="0"/>
          <w:color w:val="000000"/>
          <w:spacing w:val="-2"/>
          <w:kern w:val="0"/>
          <w:sz w:val="24"/>
          <w:szCs w:val="24"/>
          <w:lang w:eastAsia="zh-CN"/>
        </w:rPr>
        <w:t>还甲方已支付的</w:t>
      </w:r>
      <w:r>
        <w:rPr>
          <w:rFonts w:hint="eastAsia" w:ascii="宋体" w:hAnsi="Arial" w:eastAsia="宋体" w:cs="宋体"/>
          <w:snapToGrid w:val="0"/>
          <w:color w:val="000000"/>
          <w:spacing w:val="-2"/>
          <w:kern w:val="0"/>
          <w:sz w:val="24"/>
          <w:szCs w:val="24"/>
        </w:rPr>
        <w:t>合同价款，并按本条第 3 款处理，同时，乙方还须赔偿甲方因此遭受的损失。</w:t>
      </w:r>
      <w:bookmarkEnd w:id="49"/>
      <w:r>
        <w:rPr>
          <w:rFonts w:hint="eastAsia" w:ascii="宋体" w:hAnsi="Arial" w:eastAsia="宋体" w:cs="宋体"/>
          <w:snapToGrid w:val="0"/>
          <w:color w:val="000000"/>
          <w:spacing w:val="-2"/>
          <w:kern w:val="0"/>
          <w:sz w:val="24"/>
          <w:szCs w:val="24"/>
        </w:rPr>
        <w:t xml:space="preserve"> </w:t>
      </w:r>
    </w:p>
    <w:p w14:paraId="106822B1">
      <w:pPr>
        <w:keepNext w:val="0"/>
        <w:keepLines w:val="0"/>
        <w:pageBreakBefore w:val="0"/>
        <w:widowControl w:val="0"/>
        <w:kinsoku/>
        <w:wordWrap/>
        <w:overflowPunct/>
        <w:topLinePunct w:val="0"/>
        <w:autoSpaceDE/>
        <w:autoSpaceDN/>
        <w:bidi w:val="0"/>
        <w:adjustRightInd/>
        <w:snapToGrid/>
        <w:spacing w:before="78" w:line="520" w:lineRule="exact"/>
        <w:ind w:left="2" w:right="-132" w:rightChars="-63" w:firstLine="502" w:firstLineChars="213"/>
        <w:jc w:val="left"/>
        <w:textAlignment w:val="auto"/>
        <w:rPr>
          <w:rFonts w:hint="eastAsia" w:ascii="宋体" w:hAnsi="Arial" w:eastAsia="宋体" w:cs="宋体"/>
          <w:snapToGrid w:val="0"/>
          <w:color w:val="000000"/>
          <w:spacing w:val="-2"/>
          <w:kern w:val="0"/>
          <w:sz w:val="24"/>
          <w:szCs w:val="24"/>
        </w:rPr>
      </w:pPr>
      <w:r>
        <w:rPr>
          <w:rFonts w:hint="eastAsia" w:ascii="宋体" w:hAnsi="Arial" w:eastAsia="宋体" w:cs="宋体"/>
          <w:snapToGrid w:val="0"/>
          <w:color w:val="000000"/>
          <w:spacing w:val="-2"/>
          <w:kern w:val="0"/>
          <w:sz w:val="24"/>
          <w:szCs w:val="24"/>
        </w:rPr>
        <w:t>6.</w:t>
      </w:r>
      <w:bookmarkStart w:id="50" w:name="auto_fouce_28"/>
      <w:r>
        <w:rPr>
          <w:rFonts w:hint="eastAsia" w:ascii="宋体" w:hAnsi="Arial" w:eastAsia="宋体" w:cs="宋体"/>
          <w:snapToGrid w:val="0"/>
          <w:color w:val="000000"/>
          <w:spacing w:val="-2"/>
          <w:kern w:val="0"/>
          <w:sz w:val="24"/>
          <w:szCs w:val="24"/>
        </w:rPr>
        <w:t>乙方未按本合同的规定和服务承诺提供伴随服务/售后服务的，应按合同总价款的</w:t>
      </w:r>
      <w:r>
        <w:rPr>
          <w:rFonts w:hint="eastAsia" w:ascii="宋体" w:hAnsi="Arial" w:eastAsia="宋体" w:cs="宋体"/>
          <w:snapToGrid w:val="0"/>
          <w:color w:val="000000"/>
          <w:spacing w:val="-2"/>
          <w:kern w:val="0"/>
          <w:sz w:val="24"/>
          <w:szCs w:val="24"/>
          <w:lang w:val="en-US" w:eastAsia="zh-CN"/>
        </w:rPr>
        <w:t>30</w:t>
      </w:r>
      <w:r>
        <w:rPr>
          <w:rFonts w:hint="eastAsia" w:ascii="宋体" w:hAnsi="Arial" w:eastAsia="宋体" w:cs="宋体"/>
          <w:snapToGrid w:val="0"/>
          <w:color w:val="000000"/>
          <w:spacing w:val="-2"/>
          <w:kern w:val="0"/>
          <w:sz w:val="24"/>
          <w:szCs w:val="24"/>
        </w:rPr>
        <w:t>%向甲方承担违约责任。</w:t>
      </w:r>
      <w:bookmarkEnd w:id="46"/>
      <w:bookmarkEnd w:id="50"/>
    </w:p>
    <w:p w14:paraId="6C93D4CD">
      <w:pPr>
        <w:keepNext w:val="0"/>
        <w:keepLines w:val="0"/>
        <w:pageBreakBefore w:val="0"/>
        <w:widowControl w:val="0"/>
        <w:kinsoku/>
        <w:wordWrap/>
        <w:overflowPunct/>
        <w:topLinePunct w:val="0"/>
        <w:autoSpaceDE/>
        <w:autoSpaceDN/>
        <w:bidi w:val="0"/>
        <w:adjustRightInd/>
        <w:snapToGrid/>
        <w:spacing w:before="78" w:line="520" w:lineRule="exact"/>
        <w:ind w:left="2" w:right="-132" w:rightChars="-63" w:firstLine="502" w:firstLineChars="213"/>
        <w:jc w:val="left"/>
        <w:textAlignment w:val="auto"/>
        <w:rPr>
          <w:rFonts w:hint="eastAsia" w:ascii="宋体" w:hAnsi="Arial" w:eastAsia="宋体" w:cs="宋体"/>
          <w:snapToGrid w:val="0"/>
          <w:color w:val="000000"/>
          <w:spacing w:val="-2"/>
          <w:kern w:val="0"/>
          <w:sz w:val="24"/>
          <w:szCs w:val="24"/>
          <w:lang w:eastAsia="zh-CN"/>
        </w:rPr>
      </w:pPr>
      <w:r>
        <w:rPr>
          <w:rFonts w:hint="eastAsia" w:ascii="宋体" w:hAnsi="Arial" w:eastAsia="宋体" w:cs="宋体"/>
          <w:snapToGrid w:val="0"/>
          <w:color w:val="000000"/>
          <w:spacing w:val="-2"/>
          <w:kern w:val="0"/>
          <w:sz w:val="24"/>
          <w:szCs w:val="24"/>
          <w:lang w:val="en-US" w:eastAsia="zh-CN"/>
        </w:rPr>
        <w:t>7.</w:t>
      </w:r>
      <w:bookmarkStart w:id="51" w:name="auto_fouce_29"/>
      <w:r>
        <w:rPr>
          <w:rFonts w:hint="eastAsia" w:ascii="宋体" w:hAnsi="Arial" w:eastAsia="宋体" w:cs="宋体"/>
          <w:snapToGrid w:val="0"/>
          <w:color w:val="000000"/>
          <w:spacing w:val="-2"/>
          <w:kern w:val="0"/>
          <w:sz w:val="24"/>
          <w:szCs w:val="24"/>
        </w:rPr>
        <w:t>由违约方承担守约方因解决合同纠纷问题所产生的律师费、保全费、诉讼费、公证费、鉴定费、差旅费等</w:t>
      </w:r>
      <w:r>
        <w:rPr>
          <w:rFonts w:hint="eastAsia" w:ascii="宋体" w:hAnsi="Arial" w:eastAsia="宋体" w:cs="宋体"/>
          <w:snapToGrid w:val="0"/>
          <w:color w:val="000000"/>
          <w:spacing w:val="-2"/>
          <w:kern w:val="0"/>
          <w:sz w:val="24"/>
          <w:szCs w:val="24"/>
          <w:lang w:eastAsia="zh-CN"/>
        </w:rPr>
        <w:t>。</w:t>
      </w:r>
      <w:bookmarkEnd w:id="51"/>
    </w:p>
    <w:p w14:paraId="55E2AFF7">
      <w:pPr>
        <w:keepNext w:val="0"/>
        <w:keepLines w:val="0"/>
        <w:pageBreakBefore w:val="0"/>
        <w:widowControl w:val="0"/>
        <w:numPr>
          <w:ilvl w:val="0"/>
          <w:numId w:val="2"/>
        </w:numPr>
        <w:kinsoku/>
        <w:wordWrap/>
        <w:overflowPunct/>
        <w:topLinePunct w:val="0"/>
        <w:autoSpaceDE/>
        <w:autoSpaceDN/>
        <w:bidi w:val="0"/>
        <w:adjustRightInd/>
        <w:snapToGrid/>
        <w:spacing w:before="79" w:line="520" w:lineRule="exact"/>
        <w:ind w:right="-132" w:rightChars="-63" w:firstLine="419" w:firstLineChars="177"/>
        <w:jc w:val="left"/>
        <w:textAlignment w:val="auto"/>
        <w:rPr>
          <w:rFonts w:ascii="宋体" w:hAnsi="Arial" w:eastAsia="宋体" w:cs="宋体"/>
          <w:b/>
          <w:bCs/>
          <w:snapToGrid w:val="0"/>
          <w:color w:val="000000"/>
          <w:spacing w:val="-2"/>
          <w:kern w:val="0"/>
          <w:sz w:val="24"/>
          <w:szCs w:val="24"/>
        </w:rPr>
      </w:pPr>
      <w:r>
        <w:rPr>
          <w:rFonts w:hint="eastAsia" w:ascii="宋体" w:hAnsi="Arial" w:eastAsia="宋体" w:cs="宋体"/>
          <w:b/>
          <w:bCs/>
          <w:snapToGrid w:val="0"/>
          <w:color w:val="000000"/>
          <w:spacing w:val="-2"/>
          <w:kern w:val="0"/>
          <w:sz w:val="24"/>
          <w:szCs w:val="24"/>
        </w:rPr>
        <w:t xml:space="preserve">合同的变更和终止 </w:t>
      </w:r>
    </w:p>
    <w:p w14:paraId="2ABA1812">
      <w:pPr>
        <w:keepNext w:val="0"/>
        <w:keepLines w:val="0"/>
        <w:pageBreakBefore w:val="0"/>
        <w:widowControl w:val="0"/>
        <w:kinsoku/>
        <w:wordWrap/>
        <w:overflowPunct/>
        <w:topLinePunct w:val="0"/>
        <w:autoSpaceDE/>
        <w:autoSpaceDN/>
        <w:bidi w:val="0"/>
        <w:adjustRightInd/>
        <w:snapToGrid/>
        <w:spacing w:before="78" w:line="520" w:lineRule="exact"/>
        <w:ind w:left="2" w:right="-132" w:rightChars="-63" w:firstLine="502" w:firstLineChars="213"/>
        <w:jc w:val="left"/>
        <w:textAlignment w:val="auto"/>
        <w:rPr>
          <w:rFonts w:ascii="宋体" w:hAnsi="Arial" w:eastAsia="宋体" w:cs="宋体"/>
          <w:snapToGrid w:val="0"/>
          <w:color w:val="000000"/>
          <w:spacing w:val="-2"/>
          <w:kern w:val="0"/>
          <w:sz w:val="24"/>
          <w:szCs w:val="24"/>
        </w:rPr>
      </w:pPr>
      <w:r>
        <w:rPr>
          <w:rFonts w:hint="eastAsia" w:ascii="宋体" w:hAnsi="Arial" w:eastAsia="宋体" w:cs="宋体"/>
          <w:snapToGrid w:val="0"/>
          <w:color w:val="000000"/>
          <w:spacing w:val="-2"/>
          <w:kern w:val="0"/>
          <w:sz w:val="24"/>
          <w:szCs w:val="24"/>
        </w:rPr>
        <w:t>1.</w:t>
      </w:r>
      <w:bookmarkStart w:id="52" w:name="auto_fouce_30"/>
      <w:r>
        <w:rPr>
          <w:rFonts w:hint="eastAsia" w:ascii="宋体" w:hAnsi="Arial" w:eastAsia="宋体" w:cs="宋体"/>
          <w:snapToGrid w:val="0"/>
          <w:color w:val="000000"/>
          <w:spacing w:val="-2"/>
          <w:kern w:val="0"/>
          <w:sz w:val="24"/>
          <w:szCs w:val="24"/>
        </w:rPr>
        <w:t>除《政府采购法》第50条规定的情形外，本合同一经签订，甲乙双方不得擅自变更、中止或终止。</w:t>
      </w:r>
      <w:bookmarkEnd w:id="52"/>
      <w:r>
        <w:rPr>
          <w:rFonts w:hint="eastAsia" w:ascii="宋体" w:hAnsi="Arial" w:eastAsia="宋体" w:cs="宋体"/>
          <w:snapToGrid w:val="0"/>
          <w:color w:val="000000"/>
          <w:spacing w:val="-2"/>
          <w:kern w:val="0"/>
          <w:sz w:val="24"/>
          <w:szCs w:val="24"/>
        </w:rPr>
        <w:t xml:space="preserve"> </w:t>
      </w:r>
    </w:p>
    <w:p w14:paraId="03111E2D">
      <w:pPr>
        <w:keepNext w:val="0"/>
        <w:keepLines w:val="0"/>
        <w:pageBreakBefore w:val="0"/>
        <w:widowControl w:val="0"/>
        <w:kinsoku/>
        <w:wordWrap/>
        <w:overflowPunct/>
        <w:topLinePunct w:val="0"/>
        <w:autoSpaceDE/>
        <w:autoSpaceDN/>
        <w:bidi w:val="0"/>
        <w:adjustRightInd/>
        <w:snapToGrid/>
        <w:spacing w:before="78" w:line="520" w:lineRule="exact"/>
        <w:ind w:right="-132" w:rightChars="-63" w:firstLine="417" w:firstLineChars="177"/>
        <w:jc w:val="left"/>
        <w:textAlignment w:val="auto"/>
        <w:rPr>
          <w:rFonts w:hint="eastAsia" w:ascii="宋体" w:hAnsi="Arial" w:eastAsia="宋体" w:cs="宋体"/>
          <w:snapToGrid w:val="0"/>
          <w:color w:val="000000"/>
          <w:spacing w:val="-2"/>
          <w:kern w:val="0"/>
          <w:sz w:val="24"/>
          <w:szCs w:val="24"/>
          <w:lang w:eastAsia="zh-CN"/>
        </w:rPr>
      </w:pPr>
      <w:r>
        <w:rPr>
          <w:rFonts w:hint="eastAsia" w:ascii="宋体" w:hAnsi="Arial" w:eastAsia="宋体" w:cs="宋体"/>
          <w:snapToGrid w:val="0"/>
          <w:color w:val="000000"/>
          <w:spacing w:val="-2"/>
          <w:kern w:val="0"/>
          <w:sz w:val="24"/>
          <w:szCs w:val="24"/>
        </w:rPr>
        <w:t>2.除发生法律规定的不能预见、不能避免并不能克服的客观情况外，甲乙双方不得放弃或拒绝履行合同。</w:t>
      </w:r>
    </w:p>
    <w:p w14:paraId="60E8D200">
      <w:pPr>
        <w:keepNext w:val="0"/>
        <w:keepLines w:val="0"/>
        <w:pageBreakBefore w:val="0"/>
        <w:widowControl w:val="0"/>
        <w:numPr>
          <w:ilvl w:val="0"/>
          <w:numId w:val="2"/>
        </w:numPr>
        <w:kinsoku/>
        <w:wordWrap/>
        <w:overflowPunct/>
        <w:topLinePunct w:val="0"/>
        <w:autoSpaceDE/>
        <w:autoSpaceDN/>
        <w:bidi w:val="0"/>
        <w:adjustRightInd/>
        <w:snapToGrid/>
        <w:spacing w:before="79" w:line="520" w:lineRule="exact"/>
        <w:ind w:right="-132" w:rightChars="-63" w:firstLine="419" w:firstLineChars="177"/>
        <w:jc w:val="left"/>
        <w:textAlignment w:val="auto"/>
        <w:rPr>
          <w:rFonts w:ascii="宋体" w:hAnsi="Arial" w:eastAsia="宋体" w:cs="宋体"/>
          <w:b/>
          <w:bCs/>
          <w:snapToGrid w:val="0"/>
          <w:color w:val="000000"/>
          <w:spacing w:val="-2"/>
          <w:kern w:val="0"/>
          <w:sz w:val="24"/>
          <w:szCs w:val="24"/>
        </w:rPr>
      </w:pPr>
      <w:r>
        <w:rPr>
          <w:rFonts w:hint="eastAsia" w:ascii="宋体" w:hAnsi="Arial" w:eastAsia="宋体" w:cs="宋体"/>
          <w:b/>
          <w:bCs/>
          <w:snapToGrid w:val="0"/>
          <w:color w:val="000000"/>
          <w:spacing w:val="-2"/>
          <w:kern w:val="0"/>
          <w:sz w:val="24"/>
          <w:szCs w:val="24"/>
        </w:rPr>
        <w:t xml:space="preserve">争议的解决 </w:t>
      </w:r>
    </w:p>
    <w:p w14:paraId="39E8965C">
      <w:pPr>
        <w:keepNext w:val="0"/>
        <w:keepLines w:val="0"/>
        <w:pageBreakBefore w:val="0"/>
        <w:widowControl w:val="0"/>
        <w:kinsoku/>
        <w:wordWrap/>
        <w:overflowPunct/>
        <w:topLinePunct w:val="0"/>
        <w:autoSpaceDE/>
        <w:autoSpaceDN/>
        <w:bidi w:val="0"/>
        <w:adjustRightInd/>
        <w:snapToGrid/>
        <w:spacing w:before="78" w:line="520" w:lineRule="exact"/>
        <w:ind w:left="2" w:right="-132" w:rightChars="-63" w:firstLine="502" w:firstLineChars="213"/>
        <w:jc w:val="left"/>
        <w:textAlignment w:val="auto"/>
        <w:rPr>
          <w:rFonts w:ascii="宋体" w:hAnsi="Arial" w:eastAsia="宋体" w:cs="宋体"/>
          <w:snapToGrid w:val="0"/>
          <w:color w:val="000000"/>
          <w:spacing w:val="-2"/>
          <w:kern w:val="0"/>
          <w:sz w:val="24"/>
          <w:szCs w:val="24"/>
        </w:rPr>
      </w:pPr>
      <w:r>
        <w:rPr>
          <w:rFonts w:hint="eastAsia" w:ascii="宋体" w:hAnsi="Arial" w:eastAsia="宋体" w:cs="宋体"/>
          <w:snapToGrid w:val="0"/>
          <w:color w:val="000000"/>
          <w:spacing w:val="-2"/>
          <w:kern w:val="0"/>
          <w:sz w:val="24"/>
          <w:szCs w:val="24"/>
        </w:rPr>
        <w:t>1.</w:t>
      </w:r>
      <w:bookmarkStart w:id="53" w:name="auto_fouce_32"/>
      <w:r>
        <w:rPr>
          <w:rFonts w:hint="eastAsia" w:ascii="宋体" w:hAnsi="Arial" w:eastAsia="宋体" w:cs="宋体"/>
          <w:snapToGrid w:val="0"/>
          <w:color w:val="000000"/>
          <w:spacing w:val="-2"/>
          <w:kern w:val="0"/>
          <w:sz w:val="24"/>
          <w:szCs w:val="24"/>
        </w:rPr>
        <w:t>因服务的质量问题发生争议的，应当邀请国家认可的质量检测机构对服务质量进行鉴定。符合标准的，鉴定费由甲方承担；不符合标准的，鉴定费由乙方承担。</w:t>
      </w:r>
      <w:bookmarkEnd w:id="53"/>
      <w:r>
        <w:rPr>
          <w:rFonts w:hint="eastAsia" w:ascii="宋体" w:hAnsi="Arial" w:eastAsia="宋体" w:cs="宋体"/>
          <w:snapToGrid w:val="0"/>
          <w:color w:val="000000"/>
          <w:spacing w:val="-2"/>
          <w:kern w:val="0"/>
          <w:sz w:val="24"/>
          <w:szCs w:val="24"/>
        </w:rPr>
        <w:t xml:space="preserve"> </w:t>
      </w:r>
    </w:p>
    <w:p w14:paraId="44929363">
      <w:pPr>
        <w:keepNext w:val="0"/>
        <w:keepLines w:val="0"/>
        <w:pageBreakBefore w:val="0"/>
        <w:widowControl w:val="0"/>
        <w:kinsoku/>
        <w:wordWrap/>
        <w:overflowPunct/>
        <w:topLinePunct w:val="0"/>
        <w:autoSpaceDE/>
        <w:autoSpaceDN/>
        <w:bidi w:val="0"/>
        <w:adjustRightInd/>
        <w:snapToGrid/>
        <w:spacing w:before="78" w:line="520" w:lineRule="exact"/>
        <w:ind w:left="2" w:right="-132" w:rightChars="-63" w:firstLine="502" w:firstLineChars="213"/>
        <w:jc w:val="left"/>
        <w:textAlignment w:val="auto"/>
        <w:rPr>
          <w:rFonts w:ascii="宋体" w:hAnsi="Arial" w:eastAsia="宋体" w:cs="宋体"/>
          <w:snapToGrid w:val="0"/>
          <w:color w:val="000000"/>
          <w:spacing w:val="-2"/>
          <w:kern w:val="0"/>
          <w:sz w:val="24"/>
          <w:szCs w:val="24"/>
        </w:rPr>
      </w:pPr>
      <w:r>
        <w:rPr>
          <w:rFonts w:hint="eastAsia" w:ascii="宋体" w:hAnsi="Arial" w:eastAsia="宋体" w:cs="宋体"/>
          <w:snapToGrid w:val="0"/>
          <w:color w:val="000000"/>
          <w:spacing w:val="-2"/>
          <w:kern w:val="0"/>
          <w:sz w:val="24"/>
          <w:szCs w:val="24"/>
        </w:rPr>
        <w:t xml:space="preserve">2.因履行本合同引起的或与本合同有关的争议，甲、乙双方应首先通过友好协商解决，如果协商不能解决争议，任意一方均可向甲方所在地有管辖权的人民法院提起诉讼。 </w:t>
      </w:r>
    </w:p>
    <w:p w14:paraId="22A7FD29">
      <w:pPr>
        <w:keepNext w:val="0"/>
        <w:keepLines w:val="0"/>
        <w:pageBreakBefore w:val="0"/>
        <w:widowControl w:val="0"/>
        <w:numPr>
          <w:ilvl w:val="0"/>
          <w:numId w:val="2"/>
        </w:numPr>
        <w:kinsoku/>
        <w:wordWrap/>
        <w:overflowPunct/>
        <w:topLinePunct w:val="0"/>
        <w:autoSpaceDE/>
        <w:autoSpaceDN/>
        <w:bidi w:val="0"/>
        <w:adjustRightInd/>
        <w:snapToGrid/>
        <w:spacing w:before="79" w:line="520" w:lineRule="exact"/>
        <w:ind w:right="-132" w:rightChars="-63" w:firstLine="419" w:firstLineChars="177"/>
        <w:jc w:val="left"/>
        <w:textAlignment w:val="auto"/>
        <w:rPr>
          <w:rFonts w:ascii="宋体" w:hAnsi="Arial" w:eastAsia="宋体" w:cs="宋体"/>
          <w:b/>
          <w:bCs/>
          <w:snapToGrid w:val="0"/>
          <w:color w:val="000000"/>
          <w:spacing w:val="-2"/>
          <w:kern w:val="0"/>
          <w:sz w:val="24"/>
          <w:szCs w:val="24"/>
        </w:rPr>
      </w:pPr>
      <w:r>
        <w:rPr>
          <w:rFonts w:hint="eastAsia" w:ascii="宋体" w:hAnsi="Arial" w:eastAsia="宋体" w:cs="宋体"/>
          <w:b/>
          <w:bCs/>
          <w:snapToGrid w:val="0"/>
          <w:color w:val="000000"/>
          <w:spacing w:val="-2"/>
          <w:kern w:val="0"/>
          <w:sz w:val="24"/>
          <w:szCs w:val="24"/>
        </w:rPr>
        <w:t xml:space="preserve">诚实信用 </w:t>
      </w:r>
    </w:p>
    <w:p w14:paraId="5926F38E">
      <w:pPr>
        <w:keepNext w:val="0"/>
        <w:keepLines w:val="0"/>
        <w:pageBreakBefore w:val="0"/>
        <w:widowControl w:val="0"/>
        <w:kinsoku/>
        <w:wordWrap/>
        <w:overflowPunct/>
        <w:topLinePunct w:val="0"/>
        <w:autoSpaceDE/>
        <w:autoSpaceDN/>
        <w:bidi w:val="0"/>
        <w:adjustRightInd/>
        <w:snapToGrid/>
        <w:spacing w:before="78" w:line="520" w:lineRule="exact"/>
        <w:ind w:left="2" w:right="-132" w:rightChars="-63" w:firstLine="502" w:firstLineChars="213"/>
        <w:jc w:val="left"/>
        <w:textAlignment w:val="auto"/>
        <w:rPr>
          <w:rFonts w:ascii="宋体" w:hAnsi="Arial" w:eastAsia="宋体" w:cs="宋体"/>
          <w:snapToGrid w:val="0"/>
          <w:color w:val="000000"/>
          <w:spacing w:val="-2"/>
          <w:kern w:val="0"/>
          <w:sz w:val="24"/>
          <w:szCs w:val="24"/>
        </w:rPr>
      </w:pPr>
      <w:r>
        <w:rPr>
          <w:rFonts w:hint="eastAsia" w:ascii="宋体" w:hAnsi="Arial" w:eastAsia="宋体" w:cs="宋体"/>
          <w:snapToGrid w:val="0"/>
          <w:color w:val="000000"/>
          <w:spacing w:val="-2"/>
          <w:kern w:val="0"/>
          <w:sz w:val="24"/>
          <w:szCs w:val="24"/>
        </w:rPr>
        <w:t xml:space="preserve">乙方应诚实信用，严格按照招标（采购）文件要求和投标（响应）承诺履行合同，不向甲方进行商业贿赂或者提供不正当利益。 </w:t>
      </w:r>
    </w:p>
    <w:p w14:paraId="5E157E62">
      <w:pPr>
        <w:keepNext w:val="0"/>
        <w:keepLines w:val="0"/>
        <w:pageBreakBefore w:val="0"/>
        <w:widowControl w:val="0"/>
        <w:numPr>
          <w:ilvl w:val="0"/>
          <w:numId w:val="2"/>
        </w:numPr>
        <w:kinsoku/>
        <w:wordWrap/>
        <w:overflowPunct/>
        <w:topLinePunct w:val="0"/>
        <w:autoSpaceDE/>
        <w:autoSpaceDN/>
        <w:bidi w:val="0"/>
        <w:adjustRightInd/>
        <w:snapToGrid/>
        <w:spacing w:before="79" w:line="520" w:lineRule="exact"/>
        <w:ind w:right="-132" w:rightChars="-63" w:firstLine="419" w:firstLineChars="177"/>
        <w:jc w:val="left"/>
        <w:textAlignment w:val="auto"/>
        <w:rPr>
          <w:rFonts w:ascii="宋体" w:hAnsi="Arial" w:eastAsia="宋体" w:cs="宋体"/>
          <w:b/>
          <w:bCs/>
          <w:snapToGrid w:val="0"/>
          <w:color w:val="000000"/>
          <w:spacing w:val="-2"/>
          <w:kern w:val="0"/>
          <w:sz w:val="24"/>
          <w:szCs w:val="24"/>
        </w:rPr>
      </w:pPr>
      <w:r>
        <w:rPr>
          <w:rFonts w:hint="eastAsia" w:ascii="宋体" w:hAnsi="Arial" w:eastAsia="宋体" w:cs="宋体"/>
          <w:b/>
          <w:bCs/>
          <w:snapToGrid w:val="0"/>
          <w:color w:val="000000"/>
          <w:spacing w:val="-2"/>
          <w:kern w:val="0"/>
          <w:sz w:val="24"/>
          <w:szCs w:val="24"/>
        </w:rPr>
        <w:t xml:space="preserve">合同生效及其他 </w:t>
      </w:r>
    </w:p>
    <w:p w14:paraId="7B1D691D">
      <w:pPr>
        <w:keepNext w:val="0"/>
        <w:keepLines w:val="0"/>
        <w:pageBreakBefore w:val="0"/>
        <w:widowControl w:val="0"/>
        <w:kinsoku/>
        <w:wordWrap/>
        <w:overflowPunct/>
        <w:topLinePunct w:val="0"/>
        <w:autoSpaceDE/>
        <w:autoSpaceDN/>
        <w:bidi w:val="0"/>
        <w:adjustRightInd/>
        <w:snapToGrid/>
        <w:spacing w:before="78" w:line="520" w:lineRule="exact"/>
        <w:ind w:left="2" w:right="-132" w:rightChars="-63" w:firstLine="502" w:firstLineChars="213"/>
        <w:jc w:val="left"/>
        <w:textAlignment w:val="auto"/>
        <w:rPr>
          <w:rFonts w:ascii="宋体" w:hAnsi="Arial" w:eastAsia="宋体" w:cs="宋体"/>
          <w:snapToGrid w:val="0"/>
          <w:color w:val="000000"/>
          <w:spacing w:val="-2"/>
          <w:kern w:val="0"/>
          <w:sz w:val="24"/>
          <w:szCs w:val="24"/>
        </w:rPr>
      </w:pPr>
      <w:r>
        <w:rPr>
          <w:rFonts w:hint="eastAsia" w:ascii="宋体" w:hAnsi="Arial" w:eastAsia="宋体" w:cs="宋体"/>
          <w:snapToGrid w:val="0"/>
          <w:color w:val="000000"/>
          <w:spacing w:val="-2"/>
          <w:kern w:val="0"/>
          <w:sz w:val="24"/>
          <w:szCs w:val="24"/>
        </w:rPr>
        <w:t xml:space="preserve">1.本合同自双方法定代表人或授权代表签字并加盖公章或合同章后生效。 </w:t>
      </w:r>
    </w:p>
    <w:p w14:paraId="166E2372">
      <w:pPr>
        <w:keepNext w:val="0"/>
        <w:keepLines w:val="0"/>
        <w:pageBreakBefore w:val="0"/>
        <w:widowControl w:val="0"/>
        <w:kinsoku/>
        <w:wordWrap/>
        <w:overflowPunct/>
        <w:topLinePunct w:val="0"/>
        <w:autoSpaceDE/>
        <w:autoSpaceDN/>
        <w:bidi w:val="0"/>
        <w:adjustRightInd/>
        <w:snapToGrid/>
        <w:spacing w:before="78" w:line="520" w:lineRule="exact"/>
        <w:ind w:left="2" w:right="-132" w:rightChars="-63" w:firstLine="502" w:firstLineChars="213"/>
        <w:jc w:val="left"/>
        <w:textAlignment w:val="auto"/>
        <w:rPr>
          <w:rFonts w:ascii="宋体" w:hAnsi="Arial" w:eastAsia="宋体" w:cs="宋体"/>
          <w:snapToGrid w:val="0"/>
          <w:color w:val="000000"/>
          <w:spacing w:val="-2"/>
          <w:kern w:val="0"/>
          <w:sz w:val="24"/>
          <w:szCs w:val="24"/>
        </w:rPr>
      </w:pPr>
      <w:r>
        <w:rPr>
          <w:rFonts w:hint="eastAsia" w:ascii="宋体" w:hAnsi="Arial" w:eastAsia="宋体" w:cs="宋体"/>
          <w:snapToGrid w:val="0"/>
          <w:color w:val="000000"/>
          <w:spacing w:val="-2"/>
          <w:kern w:val="0"/>
          <w:sz w:val="24"/>
          <w:szCs w:val="24"/>
        </w:rPr>
        <w:t>2.本合同一式</w:t>
      </w:r>
      <w:r>
        <w:rPr>
          <w:rFonts w:hint="eastAsia" w:ascii="宋体" w:hAnsi="Arial" w:eastAsia="宋体" w:cs="宋体"/>
          <w:snapToGrid w:val="0"/>
          <w:color w:val="000000"/>
          <w:spacing w:val="-2"/>
          <w:kern w:val="0"/>
          <w:sz w:val="24"/>
          <w:szCs w:val="24"/>
          <w:lang w:eastAsia="zh-CN"/>
        </w:rPr>
        <w:t>四份</w:t>
      </w:r>
      <w:r>
        <w:rPr>
          <w:rFonts w:hint="eastAsia" w:ascii="宋体" w:hAnsi="Arial" w:eastAsia="宋体" w:cs="宋体"/>
          <w:snapToGrid w:val="0"/>
          <w:color w:val="000000"/>
          <w:spacing w:val="-2"/>
          <w:kern w:val="0"/>
          <w:sz w:val="24"/>
          <w:szCs w:val="24"/>
        </w:rPr>
        <w:t>，甲乙双方各执两份</w:t>
      </w:r>
      <w:r>
        <w:rPr>
          <w:rFonts w:hint="eastAsia" w:ascii="宋体" w:hAnsi="Arial" w:eastAsia="宋体" w:cs="宋体"/>
          <w:snapToGrid w:val="0"/>
          <w:color w:val="000000"/>
          <w:spacing w:val="-2"/>
          <w:kern w:val="0"/>
          <w:sz w:val="24"/>
          <w:szCs w:val="24"/>
          <w:lang w:eastAsia="zh-CN"/>
        </w:rPr>
        <w:t>，</w:t>
      </w:r>
      <w:r>
        <w:rPr>
          <w:rFonts w:hint="eastAsia" w:ascii="宋体" w:hAnsi="Arial" w:eastAsia="宋体" w:cs="宋体"/>
          <w:snapToGrid w:val="0"/>
          <w:color w:val="000000"/>
          <w:spacing w:val="-2"/>
          <w:kern w:val="0"/>
          <w:sz w:val="24"/>
          <w:szCs w:val="24"/>
          <w:lang w:val="en-US" w:eastAsia="zh-CN"/>
        </w:rPr>
        <w:t>具有同等法律效力</w:t>
      </w:r>
      <w:r>
        <w:rPr>
          <w:rFonts w:hint="eastAsia" w:ascii="宋体" w:hAnsi="Arial" w:eastAsia="宋体" w:cs="宋体"/>
          <w:snapToGrid w:val="0"/>
          <w:color w:val="000000"/>
          <w:spacing w:val="-2"/>
          <w:kern w:val="0"/>
          <w:sz w:val="24"/>
          <w:szCs w:val="24"/>
        </w:rPr>
        <w:t xml:space="preserve">。 </w:t>
      </w:r>
    </w:p>
    <w:p w14:paraId="62A7042C">
      <w:pPr>
        <w:keepNext w:val="0"/>
        <w:keepLines w:val="0"/>
        <w:pageBreakBefore w:val="0"/>
        <w:widowControl w:val="0"/>
        <w:kinsoku/>
        <w:wordWrap/>
        <w:overflowPunct/>
        <w:topLinePunct w:val="0"/>
        <w:autoSpaceDE/>
        <w:autoSpaceDN/>
        <w:bidi w:val="0"/>
        <w:adjustRightInd/>
        <w:snapToGrid/>
        <w:spacing w:before="78" w:line="520" w:lineRule="exact"/>
        <w:ind w:left="2" w:right="-132" w:rightChars="-63" w:firstLine="502" w:firstLineChars="213"/>
        <w:jc w:val="left"/>
        <w:textAlignment w:val="auto"/>
        <w:rPr>
          <w:rFonts w:ascii="宋体" w:hAnsi="Arial" w:eastAsia="宋体" w:cs="宋体"/>
          <w:snapToGrid w:val="0"/>
          <w:color w:val="000000"/>
          <w:spacing w:val="-2"/>
          <w:kern w:val="0"/>
          <w:sz w:val="24"/>
          <w:szCs w:val="24"/>
        </w:rPr>
      </w:pPr>
      <w:r>
        <w:rPr>
          <w:rFonts w:hint="eastAsia" w:ascii="宋体" w:hAnsi="Arial" w:eastAsia="宋体" w:cs="宋体"/>
          <w:snapToGrid w:val="0"/>
          <w:color w:val="000000"/>
          <w:spacing w:val="-2"/>
          <w:kern w:val="0"/>
          <w:sz w:val="24"/>
          <w:szCs w:val="24"/>
        </w:rPr>
        <w:t xml:space="preserve">3.本合同按照中华人民共和国的现行法律进行解释。 </w:t>
      </w:r>
    </w:p>
    <w:p w14:paraId="38C49DF7">
      <w:pPr>
        <w:keepNext w:val="0"/>
        <w:keepLines w:val="0"/>
        <w:pageBreakBefore w:val="0"/>
        <w:kinsoku w:val="0"/>
        <w:wordWrap/>
        <w:overflowPunct/>
        <w:topLinePunct w:val="0"/>
        <w:autoSpaceDE w:val="0"/>
        <w:autoSpaceDN w:val="0"/>
        <w:bidi w:val="0"/>
        <w:adjustRightInd w:val="0"/>
        <w:snapToGrid w:val="0"/>
        <w:spacing w:line="520" w:lineRule="exact"/>
        <w:textAlignment w:val="baseline"/>
        <w:rPr>
          <w:rFonts w:ascii="Arial" w:hAnsi="Arial" w:eastAsia="Arial" w:cs="Arial"/>
          <w:snapToGrid w:val="0"/>
          <w:color w:val="000000"/>
          <w:sz w:val="21"/>
          <w:szCs w:val="21"/>
          <w:lang w:val="en-US" w:eastAsia="zh-CN" w:bidi="ar-SA"/>
        </w:rPr>
      </w:pPr>
    </w:p>
    <w:p w14:paraId="0E242386">
      <w:pPr>
        <w:keepNext w:val="0"/>
        <w:keepLines w:val="0"/>
        <w:pageBreakBefore w:val="0"/>
        <w:widowControl w:val="0"/>
        <w:kinsoku/>
        <w:wordWrap/>
        <w:overflowPunct/>
        <w:topLinePunct w:val="0"/>
        <w:autoSpaceDE/>
        <w:autoSpaceDN/>
        <w:bidi w:val="0"/>
        <w:adjustRightInd/>
        <w:snapToGrid/>
        <w:spacing w:before="78" w:line="520" w:lineRule="exact"/>
        <w:ind w:left="2" w:right="-132" w:rightChars="-63" w:firstLine="502" w:firstLineChars="213"/>
        <w:jc w:val="left"/>
        <w:textAlignment w:val="auto"/>
        <w:rPr>
          <w:rFonts w:ascii="宋体" w:hAnsi="Arial" w:eastAsia="宋体" w:cs="宋体"/>
          <w:snapToGrid w:val="0"/>
          <w:color w:val="000000"/>
          <w:spacing w:val="-2"/>
          <w:kern w:val="0"/>
          <w:sz w:val="24"/>
          <w:szCs w:val="24"/>
        </w:rPr>
      </w:pPr>
      <w:r>
        <w:rPr>
          <w:rFonts w:hint="eastAsia" w:ascii="宋体" w:hAnsi="Arial" w:eastAsia="宋体" w:cs="宋体"/>
          <w:snapToGrid w:val="0"/>
          <w:color w:val="000000"/>
          <w:spacing w:val="-2"/>
          <w:kern w:val="0"/>
          <w:sz w:val="24"/>
          <w:szCs w:val="24"/>
        </w:rPr>
        <w:t>甲方：         （盖章）</w:t>
      </w:r>
    </w:p>
    <w:p w14:paraId="003E801B">
      <w:pPr>
        <w:keepNext w:val="0"/>
        <w:keepLines w:val="0"/>
        <w:pageBreakBefore w:val="0"/>
        <w:widowControl w:val="0"/>
        <w:kinsoku/>
        <w:wordWrap/>
        <w:overflowPunct/>
        <w:topLinePunct w:val="0"/>
        <w:autoSpaceDE/>
        <w:autoSpaceDN/>
        <w:bidi w:val="0"/>
        <w:adjustRightInd/>
        <w:snapToGrid/>
        <w:spacing w:before="78" w:line="520" w:lineRule="exact"/>
        <w:ind w:left="2" w:right="-132" w:rightChars="-63" w:firstLine="502" w:firstLineChars="213"/>
        <w:jc w:val="left"/>
        <w:textAlignment w:val="auto"/>
        <w:rPr>
          <w:rFonts w:ascii="宋体" w:hAnsi="Arial" w:eastAsia="宋体" w:cs="宋体"/>
          <w:snapToGrid w:val="0"/>
          <w:color w:val="000000"/>
          <w:spacing w:val="-2"/>
          <w:kern w:val="0"/>
          <w:sz w:val="24"/>
          <w:szCs w:val="24"/>
        </w:rPr>
      </w:pPr>
      <w:r>
        <w:rPr>
          <w:rFonts w:hint="eastAsia" w:ascii="宋体" w:hAnsi="Arial" w:eastAsia="宋体" w:cs="宋体"/>
          <w:snapToGrid w:val="0"/>
          <w:color w:val="000000"/>
          <w:spacing w:val="-2"/>
          <w:kern w:val="0"/>
          <w:sz w:val="24"/>
          <w:szCs w:val="24"/>
        </w:rPr>
        <w:t>法定代表人/委托代理人：            （签字）</w:t>
      </w:r>
    </w:p>
    <w:p w14:paraId="1A91955D">
      <w:pPr>
        <w:keepNext w:val="0"/>
        <w:keepLines w:val="0"/>
        <w:pageBreakBefore w:val="0"/>
        <w:widowControl w:val="0"/>
        <w:kinsoku/>
        <w:wordWrap/>
        <w:overflowPunct/>
        <w:topLinePunct w:val="0"/>
        <w:autoSpaceDE/>
        <w:autoSpaceDN/>
        <w:bidi w:val="0"/>
        <w:adjustRightInd/>
        <w:snapToGrid/>
        <w:spacing w:before="78" w:line="520" w:lineRule="exact"/>
        <w:ind w:left="2" w:right="-132" w:rightChars="-63" w:firstLine="502" w:firstLineChars="213"/>
        <w:jc w:val="left"/>
        <w:textAlignment w:val="auto"/>
        <w:rPr>
          <w:rFonts w:ascii="宋体" w:hAnsi="Arial" w:eastAsia="宋体" w:cs="宋体"/>
          <w:snapToGrid w:val="0"/>
          <w:color w:val="000000"/>
          <w:spacing w:val="-2"/>
          <w:kern w:val="0"/>
          <w:sz w:val="24"/>
          <w:szCs w:val="24"/>
        </w:rPr>
      </w:pPr>
      <w:bookmarkStart w:id="54" w:name="tip_risk_bookmark_34"/>
      <w:r>
        <w:rPr>
          <w:rFonts w:hint="eastAsia" w:ascii="宋体" w:hAnsi="Arial" w:eastAsia="宋体" w:cs="宋体"/>
          <w:snapToGrid w:val="0"/>
          <w:color w:val="000000"/>
          <w:spacing w:val="-2"/>
          <w:kern w:val="0"/>
          <w:sz w:val="24"/>
          <w:szCs w:val="24"/>
        </w:rPr>
        <w:t>签字日期：    年   月   日</w:t>
      </w:r>
    </w:p>
    <w:p w14:paraId="0D57B991">
      <w:pPr>
        <w:keepNext w:val="0"/>
        <w:keepLines w:val="0"/>
        <w:pageBreakBefore w:val="0"/>
        <w:widowControl w:val="0"/>
        <w:kinsoku/>
        <w:wordWrap/>
        <w:overflowPunct/>
        <w:topLinePunct w:val="0"/>
        <w:autoSpaceDE/>
        <w:autoSpaceDN/>
        <w:bidi w:val="0"/>
        <w:adjustRightInd/>
        <w:snapToGrid/>
        <w:spacing w:before="78" w:line="520" w:lineRule="exact"/>
        <w:ind w:left="2" w:right="-132" w:rightChars="-63" w:firstLine="502" w:firstLineChars="213"/>
        <w:jc w:val="left"/>
        <w:textAlignment w:val="auto"/>
        <w:rPr>
          <w:rFonts w:ascii="宋体" w:hAnsi="Arial" w:eastAsia="宋体" w:cs="宋体"/>
          <w:snapToGrid w:val="0"/>
          <w:color w:val="000000"/>
          <w:spacing w:val="-2"/>
          <w:kern w:val="0"/>
          <w:sz w:val="24"/>
          <w:szCs w:val="24"/>
        </w:rPr>
      </w:pPr>
    </w:p>
    <w:p w14:paraId="4A8B3B78">
      <w:pPr>
        <w:keepNext w:val="0"/>
        <w:keepLines w:val="0"/>
        <w:pageBreakBefore w:val="0"/>
        <w:widowControl w:val="0"/>
        <w:kinsoku/>
        <w:wordWrap/>
        <w:overflowPunct/>
        <w:topLinePunct w:val="0"/>
        <w:autoSpaceDE/>
        <w:autoSpaceDN/>
        <w:bidi w:val="0"/>
        <w:adjustRightInd/>
        <w:snapToGrid/>
        <w:spacing w:before="78" w:line="520" w:lineRule="exact"/>
        <w:ind w:left="2" w:right="-132" w:rightChars="-63" w:firstLine="502" w:firstLineChars="213"/>
        <w:jc w:val="left"/>
        <w:textAlignment w:val="auto"/>
        <w:rPr>
          <w:rFonts w:ascii="宋体" w:hAnsi="Arial" w:eastAsia="宋体" w:cs="宋体"/>
          <w:snapToGrid w:val="0"/>
          <w:color w:val="000000"/>
          <w:spacing w:val="-2"/>
          <w:kern w:val="0"/>
          <w:sz w:val="24"/>
          <w:szCs w:val="24"/>
        </w:rPr>
      </w:pPr>
      <w:r>
        <w:rPr>
          <w:rFonts w:hint="eastAsia" w:ascii="宋体" w:hAnsi="Arial" w:eastAsia="宋体" w:cs="宋体"/>
          <w:snapToGrid w:val="0"/>
          <w:color w:val="000000"/>
          <w:spacing w:val="-2"/>
          <w:kern w:val="0"/>
          <w:sz w:val="24"/>
          <w:szCs w:val="24"/>
        </w:rPr>
        <w:t>乙方：         （盖章）</w:t>
      </w:r>
    </w:p>
    <w:p w14:paraId="2A135A96">
      <w:pPr>
        <w:keepNext w:val="0"/>
        <w:keepLines w:val="0"/>
        <w:pageBreakBefore w:val="0"/>
        <w:widowControl w:val="0"/>
        <w:kinsoku/>
        <w:wordWrap/>
        <w:overflowPunct/>
        <w:topLinePunct w:val="0"/>
        <w:autoSpaceDE/>
        <w:autoSpaceDN/>
        <w:bidi w:val="0"/>
        <w:adjustRightInd/>
        <w:snapToGrid/>
        <w:spacing w:before="78" w:line="520" w:lineRule="exact"/>
        <w:ind w:left="2" w:right="-132" w:rightChars="-63" w:firstLine="502" w:firstLineChars="213"/>
        <w:jc w:val="left"/>
        <w:textAlignment w:val="auto"/>
        <w:rPr>
          <w:rFonts w:ascii="宋体" w:hAnsi="Arial" w:eastAsia="宋体" w:cs="宋体"/>
          <w:snapToGrid w:val="0"/>
          <w:color w:val="000000"/>
          <w:spacing w:val="-2"/>
          <w:kern w:val="0"/>
          <w:sz w:val="24"/>
          <w:szCs w:val="24"/>
        </w:rPr>
      </w:pPr>
      <w:r>
        <w:rPr>
          <w:rFonts w:hint="eastAsia" w:ascii="宋体" w:hAnsi="Arial" w:eastAsia="宋体" w:cs="宋体"/>
          <w:snapToGrid w:val="0"/>
          <w:color w:val="000000"/>
          <w:spacing w:val="-2"/>
          <w:kern w:val="0"/>
          <w:sz w:val="24"/>
          <w:szCs w:val="24"/>
        </w:rPr>
        <w:t>法定代表人/委托代理人：            （签字）</w:t>
      </w:r>
    </w:p>
    <w:p w14:paraId="10DEDC8F">
      <w:pPr>
        <w:keepNext w:val="0"/>
        <w:keepLines w:val="0"/>
        <w:pageBreakBefore w:val="0"/>
        <w:widowControl w:val="0"/>
        <w:kinsoku/>
        <w:wordWrap/>
        <w:overflowPunct/>
        <w:topLinePunct w:val="0"/>
        <w:autoSpaceDE/>
        <w:autoSpaceDN/>
        <w:bidi w:val="0"/>
        <w:adjustRightInd/>
        <w:snapToGrid/>
        <w:spacing w:before="78" w:line="520" w:lineRule="exact"/>
        <w:ind w:left="2" w:right="-132" w:rightChars="-63" w:firstLine="502" w:firstLineChars="213"/>
        <w:jc w:val="left"/>
        <w:textAlignment w:val="auto"/>
        <w:rPr>
          <w:rFonts w:ascii="宋体" w:hAnsi="Arial" w:eastAsia="宋体" w:cs="宋体"/>
          <w:snapToGrid w:val="0"/>
          <w:color w:val="000000"/>
          <w:spacing w:val="-2"/>
          <w:kern w:val="0"/>
          <w:sz w:val="24"/>
          <w:szCs w:val="24"/>
        </w:rPr>
      </w:pPr>
      <w:r>
        <w:rPr>
          <w:rFonts w:hint="eastAsia" w:ascii="宋体" w:hAnsi="Arial" w:eastAsia="宋体" w:cs="宋体"/>
          <w:snapToGrid w:val="0"/>
          <w:color w:val="000000"/>
          <w:spacing w:val="-2"/>
          <w:kern w:val="0"/>
          <w:sz w:val="24"/>
          <w:szCs w:val="24"/>
        </w:rPr>
        <w:t>签字日期：    年   月   日</w:t>
      </w:r>
      <w:bookmarkEnd w:id="54"/>
      <w:bookmarkStart w:id="55" w:name="bookmark24"/>
      <w:bookmarkEnd w:id="55"/>
    </w:p>
    <w:p w14:paraId="5504DE4D">
      <w:pPr>
        <w:widowControl/>
        <w:kinsoku w:val="0"/>
        <w:autoSpaceDE w:val="0"/>
        <w:autoSpaceDN w:val="0"/>
        <w:adjustRightInd w:val="0"/>
        <w:snapToGrid w:val="0"/>
        <w:jc w:val="left"/>
        <w:textAlignment w:val="baseline"/>
      </w:pPr>
    </w:p>
    <w:p w14:paraId="1EE1C8B8">
      <w:pPr>
        <w:spacing w:before="71" w:line="226" w:lineRule="auto"/>
        <w:ind w:left="2838" w:right="-132" w:rightChars="-63"/>
        <w:outlineLvl w:val="0"/>
        <w:rPr>
          <w:rFonts w:ascii="宋体" w:eastAsia="宋体" w:cs="宋体"/>
          <w:b/>
          <w:bCs/>
          <w:color w:val="auto"/>
          <w:spacing w:val="5"/>
          <w:sz w:val="35"/>
          <w:szCs w:val="35"/>
        </w:rPr>
      </w:pPr>
    </w:p>
    <w:p w14:paraId="3529CB3A">
      <w:pPr>
        <w:spacing w:before="71" w:line="226" w:lineRule="auto"/>
        <w:ind w:left="2838" w:right="-132" w:rightChars="-63"/>
        <w:outlineLvl w:val="0"/>
        <w:rPr>
          <w:rFonts w:ascii="宋体" w:eastAsia="宋体" w:cs="宋体"/>
          <w:b/>
          <w:bCs/>
          <w:color w:val="auto"/>
          <w:spacing w:val="5"/>
          <w:sz w:val="35"/>
          <w:szCs w:val="35"/>
        </w:rPr>
      </w:pPr>
    </w:p>
    <w:p w14:paraId="05D1654D">
      <w:pPr>
        <w:spacing w:before="71" w:line="226" w:lineRule="auto"/>
        <w:ind w:left="2838" w:right="-132" w:rightChars="-63"/>
        <w:outlineLvl w:val="0"/>
        <w:rPr>
          <w:rFonts w:ascii="宋体" w:eastAsia="宋体" w:cs="宋体"/>
          <w:b/>
          <w:bCs/>
          <w:color w:val="auto"/>
          <w:spacing w:val="5"/>
          <w:sz w:val="35"/>
          <w:szCs w:val="35"/>
        </w:rPr>
      </w:pPr>
    </w:p>
    <w:p w14:paraId="71DEE6B7">
      <w:pPr>
        <w:spacing w:before="71" w:line="226" w:lineRule="auto"/>
        <w:ind w:left="2838" w:right="-132" w:rightChars="-63"/>
        <w:outlineLvl w:val="0"/>
        <w:rPr>
          <w:rFonts w:ascii="宋体" w:eastAsia="宋体" w:cs="宋体"/>
          <w:b/>
          <w:bCs/>
          <w:color w:val="auto"/>
          <w:spacing w:val="5"/>
          <w:sz w:val="35"/>
          <w:szCs w:val="35"/>
        </w:rPr>
      </w:pPr>
    </w:p>
    <w:p w14:paraId="5EFB7862">
      <w:pPr>
        <w:spacing w:before="71" w:line="226" w:lineRule="auto"/>
        <w:ind w:left="2838" w:right="-132" w:rightChars="-63"/>
        <w:outlineLvl w:val="0"/>
        <w:rPr>
          <w:rFonts w:ascii="宋体" w:eastAsia="宋体" w:cs="宋体"/>
          <w:b/>
          <w:bCs/>
          <w:color w:val="auto"/>
          <w:spacing w:val="5"/>
          <w:sz w:val="35"/>
          <w:szCs w:val="35"/>
        </w:rPr>
      </w:pPr>
    </w:p>
    <w:p w14:paraId="2F1C9B26">
      <w:pPr>
        <w:spacing w:before="71" w:line="226" w:lineRule="auto"/>
        <w:ind w:left="2838" w:right="-132" w:rightChars="-63"/>
        <w:outlineLvl w:val="0"/>
        <w:rPr>
          <w:rFonts w:ascii="宋体" w:eastAsia="宋体" w:cs="宋体"/>
          <w:b/>
          <w:bCs/>
          <w:color w:val="auto"/>
          <w:spacing w:val="5"/>
          <w:sz w:val="35"/>
          <w:szCs w:val="35"/>
        </w:rPr>
      </w:pPr>
    </w:p>
    <w:p w14:paraId="16AFD564">
      <w:pPr>
        <w:spacing w:before="71" w:line="226" w:lineRule="auto"/>
        <w:ind w:left="2838" w:right="-132" w:rightChars="-63"/>
        <w:outlineLvl w:val="0"/>
        <w:rPr>
          <w:rFonts w:ascii="宋体" w:eastAsia="宋体" w:cs="宋体"/>
          <w:b/>
          <w:bCs/>
          <w:color w:val="auto"/>
          <w:spacing w:val="5"/>
          <w:sz w:val="35"/>
          <w:szCs w:val="35"/>
        </w:rPr>
      </w:pPr>
    </w:p>
    <w:p w14:paraId="4CF9D8CA">
      <w:pPr>
        <w:spacing w:before="71" w:line="226" w:lineRule="auto"/>
        <w:ind w:left="2838" w:right="-132" w:rightChars="-63"/>
        <w:outlineLvl w:val="0"/>
        <w:rPr>
          <w:rFonts w:ascii="宋体" w:eastAsia="宋体" w:cs="宋体"/>
          <w:b/>
          <w:bCs/>
          <w:color w:val="auto"/>
          <w:spacing w:val="5"/>
          <w:sz w:val="35"/>
          <w:szCs w:val="35"/>
        </w:rPr>
      </w:pPr>
    </w:p>
    <w:p w14:paraId="24AC7F50">
      <w:pPr>
        <w:spacing w:before="71" w:line="226" w:lineRule="auto"/>
        <w:ind w:left="2838" w:right="-132" w:rightChars="-63"/>
        <w:outlineLvl w:val="0"/>
        <w:rPr>
          <w:rFonts w:ascii="宋体" w:eastAsia="宋体" w:cs="宋体"/>
          <w:b/>
          <w:bCs/>
          <w:color w:val="auto"/>
          <w:spacing w:val="5"/>
          <w:sz w:val="35"/>
          <w:szCs w:val="35"/>
        </w:rPr>
      </w:pPr>
    </w:p>
    <w:p w14:paraId="35150C6F">
      <w:pPr>
        <w:spacing w:before="71" w:line="226" w:lineRule="auto"/>
        <w:ind w:left="2838" w:right="-132" w:rightChars="-63"/>
        <w:outlineLvl w:val="0"/>
        <w:rPr>
          <w:rFonts w:ascii="宋体" w:eastAsia="宋体" w:cs="宋体"/>
          <w:b/>
          <w:bCs/>
          <w:color w:val="auto"/>
          <w:spacing w:val="5"/>
          <w:sz w:val="35"/>
          <w:szCs w:val="35"/>
        </w:rPr>
      </w:pPr>
    </w:p>
    <w:p w14:paraId="48A2DC66">
      <w:pPr>
        <w:spacing w:before="71" w:line="226" w:lineRule="auto"/>
        <w:ind w:left="2838" w:right="-132" w:rightChars="-63"/>
        <w:outlineLvl w:val="0"/>
        <w:rPr>
          <w:rFonts w:ascii="宋体" w:eastAsia="宋体" w:cs="宋体"/>
          <w:b/>
          <w:bCs/>
          <w:color w:val="auto"/>
          <w:spacing w:val="5"/>
          <w:sz w:val="35"/>
          <w:szCs w:val="35"/>
        </w:rPr>
      </w:pPr>
    </w:p>
    <w:p w14:paraId="5012A781">
      <w:pPr>
        <w:spacing w:before="71" w:line="226" w:lineRule="auto"/>
        <w:ind w:left="2838" w:right="-132" w:rightChars="-63"/>
        <w:outlineLvl w:val="0"/>
        <w:rPr>
          <w:rFonts w:ascii="宋体" w:eastAsia="宋体" w:cs="宋体"/>
          <w:b/>
          <w:bCs/>
          <w:color w:val="auto"/>
          <w:spacing w:val="5"/>
          <w:sz w:val="35"/>
          <w:szCs w:val="35"/>
        </w:rPr>
      </w:pPr>
    </w:p>
    <w:p w14:paraId="1C8CA8AB">
      <w:pPr>
        <w:spacing w:before="71" w:line="226" w:lineRule="auto"/>
        <w:ind w:left="2838" w:right="-132" w:rightChars="-63"/>
        <w:outlineLvl w:val="0"/>
        <w:rPr>
          <w:rFonts w:ascii="宋体" w:eastAsia="宋体" w:cs="宋体"/>
          <w:b/>
          <w:bCs/>
          <w:color w:val="auto"/>
          <w:spacing w:val="5"/>
          <w:sz w:val="35"/>
          <w:szCs w:val="35"/>
        </w:rPr>
      </w:pPr>
    </w:p>
    <w:p w14:paraId="18E27D18">
      <w:pPr>
        <w:spacing w:before="71" w:line="226" w:lineRule="auto"/>
        <w:ind w:left="2838" w:right="-132" w:rightChars="-63"/>
        <w:outlineLvl w:val="0"/>
        <w:rPr>
          <w:rFonts w:ascii="宋体" w:eastAsia="宋体" w:cs="宋体"/>
          <w:b/>
          <w:bCs/>
          <w:color w:val="auto"/>
          <w:spacing w:val="5"/>
          <w:sz w:val="35"/>
          <w:szCs w:val="35"/>
        </w:rPr>
      </w:pPr>
    </w:p>
    <w:p w14:paraId="11DB6142">
      <w:pPr>
        <w:spacing w:before="71" w:line="226" w:lineRule="auto"/>
        <w:ind w:left="2838" w:right="-132" w:rightChars="-63"/>
        <w:outlineLvl w:val="0"/>
        <w:rPr>
          <w:rFonts w:hint="eastAsia" w:ascii="宋体" w:eastAsia="宋体" w:cs="宋体"/>
          <w:color w:val="auto"/>
          <w:sz w:val="35"/>
          <w:szCs w:val="35"/>
          <w:lang w:val="en-US" w:eastAsia="zh-CN"/>
        </w:rPr>
      </w:pPr>
      <w:r>
        <w:rPr>
          <w:rFonts w:ascii="宋体" w:eastAsia="宋体" w:cs="宋体"/>
          <w:b/>
          <w:bCs/>
          <w:color w:val="auto"/>
          <w:spacing w:val="5"/>
          <w:sz w:val="35"/>
          <w:szCs w:val="35"/>
        </w:rPr>
        <w:t>第四章</w:t>
      </w:r>
      <w:r>
        <w:rPr>
          <w:rFonts w:ascii="宋体" w:eastAsia="宋体" w:cs="宋体"/>
          <w:color w:val="auto"/>
          <w:spacing w:val="5"/>
          <w:sz w:val="35"/>
          <w:szCs w:val="35"/>
        </w:rPr>
        <w:t xml:space="preserve">  </w:t>
      </w:r>
      <w:r>
        <w:rPr>
          <w:rFonts w:ascii="宋体" w:eastAsia="宋体" w:cs="宋体"/>
          <w:b/>
          <w:bCs/>
          <w:color w:val="auto"/>
          <w:spacing w:val="5"/>
          <w:sz w:val="35"/>
          <w:szCs w:val="35"/>
        </w:rPr>
        <w:t>项目需求</w:t>
      </w:r>
      <w:r>
        <w:rPr>
          <w:rFonts w:hint="eastAsia" w:ascii="宋体" w:eastAsia="宋体" w:cs="宋体"/>
          <w:b/>
          <w:bCs/>
          <w:color w:val="auto"/>
          <w:spacing w:val="5"/>
          <w:sz w:val="35"/>
          <w:szCs w:val="35"/>
          <w:lang w:val="en-US" w:eastAsia="zh-CN"/>
        </w:rPr>
        <w:t>书</w:t>
      </w:r>
    </w:p>
    <w:p w14:paraId="67BE322C">
      <w:pPr>
        <w:pStyle w:val="7"/>
        <w:spacing w:line="322" w:lineRule="auto"/>
        <w:ind w:right="-132" w:rightChars="-63"/>
        <w:rPr>
          <w:color w:val="auto"/>
          <w:highlight w:val="none"/>
        </w:rPr>
      </w:pPr>
    </w:p>
    <w:p w14:paraId="03AA07E5">
      <w:pPr>
        <w:keepNext w:val="0"/>
        <w:keepLines w:val="0"/>
        <w:pageBreakBefore w:val="0"/>
        <w:widowControl w:val="0"/>
        <w:kinsoku/>
        <w:wordWrap/>
        <w:overflowPunct/>
        <w:topLinePunct w:val="0"/>
        <w:autoSpaceDE/>
        <w:autoSpaceDN/>
        <w:bidi w:val="0"/>
        <w:adjustRightInd/>
        <w:snapToGrid/>
        <w:spacing w:before="78" w:line="520" w:lineRule="exact"/>
        <w:ind w:left="2" w:right="-132" w:rightChars="-63" w:firstLine="502" w:firstLineChars="213"/>
        <w:textAlignment w:val="auto"/>
        <w:rPr>
          <w:rFonts w:hint="eastAsia" w:ascii="宋体" w:eastAsia="宋体" w:cs="宋体"/>
          <w:spacing w:val="-2"/>
          <w:sz w:val="24"/>
          <w:szCs w:val="24"/>
          <w:highlight w:val="none"/>
        </w:rPr>
      </w:pPr>
      <w:r>
        <w:rPr>
          <w:rFonts w:hint="eastAsia" w:ascii="宋体" w:eastAsia="宋体" w:cs="宋体"/>
          <w:spacing w:val="-2"/>
          <w:sz w:val="24"/>
          <w:szCs w:val="24"/>
          <w:highlight w:val="none"/>
        </w:rPr>
        <w:t>一、项目背景</w:t>
      </w:r>
    </w:p>
    <w:p w14:paraId="742E9284">
      <w:pPr>
        <w:keepNext w:val="0"/>
        <w:keepLines w:val="0"/>
        <w:pageBreakBefore w:val="0"/>
        <w:widowControl/>
        <w:suppressLineNumbers w:val="0"/>
        <w:wordWrap/>
        <w:overflowPunct/>
        <w:topLinePunct w:val="0"/>
        <w:bidi w:val="0"/>
        <w:spacing w:line="520" w:lineRule="exact"/>
        <w:ind w:firstLine="480" w:firstLineChars="200"/>
        <w:jc w:val="left"/>
        <w:rPr>
          <w:sz w:val="24"/>
          <w:szCs w:val="24"/>
        </w:rPr>
      </w:pPr>
      <w:r>
        <w:rPr>
          <w:rFonts w:ascii="宋体" w:hAnsi="宋体" w:eastAsia="宋体" w:cs="宋体"/>
          <w:snapToGrid w:val="0"/>
          <w:color w:val="000000"/>
          <w:kern w:val="0"/>
          <w:sz w:val="24"/>
          <w:szCs w:val="24"/>
          <w:lang w:val="en-US" w:eastAsia="zh-CN" w:bidi="ar"/>
        </w:rPr>
        <w:t>雨花台综合管理服务系统</w:t>
      </w:r>
      <w:r>
        <w:rPr>
          <w:rFonts w:hint="eastAsia" w:ascii="宋体" w:hAnsi="宋体" w:eastAsia="宋体" w:cs="宋体"/>
          <w:snapToGrid w:val="0"/>
          <w:color w:val="000000"/>
          <w:kern w:val="0"/>
          <w:sz w:val="24"/>
          <w:szCs w:val="24"/>
          <w:lang w:val="en-US" w:eastAsia="zh-CN" w:bidi="ar"/>
        </w:rPr>
        <w:t>于2024年6月建成，</w:t>
      </w:r>
      <w:r>
        <w:rPr>
          <w:rFonts w:ascii="宋体" w:hAnsi="宋体" w:eastAsia="宋体" w:cs="宋体"/>
          <w:snapToGrid w:val="0"/>
          <w:color w:val="000000"/>
          <w:kern w:val="0"/>
          <w:sz w:val="24"/>
          <w:szCs w:val="24"/>
          <w:lang w:val="en-US" w:eastAsia="zh-CN" w:bidi="ar"/>
        </w:rPr>
        <w:t>是支撑</w:t>
      </w:r>
      <w:r>
        <w:rPr>
          <w:rFonts w:hint="eastAsia" w:ascii="宋体" w:hAnsi="宋体" w:eastAsia="宋体" w:cs="宋体"/>
          <w:snapToGrid w:val="0"/>
          <w:color w:val="000000"/>
          <w:kern w:val="0"/>
          <w:sz w:val="24"/>
          <w:szCs w:val="24"/>
          <w:lang w:val="en-US" w:eastAsia="zh-CN" w:bidi="ar"/>
        </w:rPr>
        <w:t>园区</w:t>
      </w:r>
      <w:r>
        <w:rPr>
          <w:rFonts w:ascii="宋体" w:hAnsi="宋体" w:eastAsia="宋体" w:cs="宋体"/>
          <w:snapToGrid w:val="0"/>
          <w:color w:val="000000"/>
          <w:kern w:val="0"/>
          <w:sz w:val="24"/>
          <w:szCs w:val="24"/>
          <w:lang w:val="en-US" w:eastAsia="zh-CN" w:bidi="ar"/>
        </w:rPr>
        <w:t>日常运营、游客服务、安防管控、设施管理、数据统计的核心信息化平台，系统稳定运行直接关系景区服务质量、公共安全与管理效率。</w:t>
      </w:r>
    </w:p>
    <w:p w14:paraId="49CF2CA3">
      <w:pPr>
        <w:keepNext w:val="0"/>
        <w:keepLines w:val="0"/>
        <w:pageBreakBefore w:val="0"/>
        <w:widowControl w:val="0"/>
        <w:kinsoku/>
        <w:wordWrap/>
        <w:overflowPunct/>
        <w:topLinePunct w:val="0"/>
        <w:autoSpaceDE/>
        <w:autoSpaceDN/>
        <w:bidi w:val="0"/>
        <w:adjustRightInd/>
        <w:snapToGrid/>
        <w:spacing w:before="78" w:line="520" w:lineRule="exact"/>
        <w:ind w:left="2" w:right="-132" w:rightChars="-63" w:firstLine="502" w:firstLineChars="213"/>
        <w:textAlignment w:val="auto"/>
        <w:rPr>
          <w:rFonts w:hint="eastAsia" w:ascii="宋体" w:eastAsia="宋体" w:cs="宋体"/>
          <w:spacing w:val="-2"/>
          <w:sz w:val="24"/>
          <w:szCs w:val="24"/>
          <w:highlight w:val="none"/>
        </w:rPr>
      </w:pPr>
      <w:r>
        <w:rPr>
          <w:rFonts w:hint="eastAsia" w:ascii="宋体" w:eastAsia="宋体" w:cs="宋体"/>
          <w:spacing w:val="-2"/>
          <w:sz w:val="24"/>
          <w:szCs w:val="24"/>
          <w:highlight w:val="none"/>
        </w:rPr>
        <w:t>二、项目概况</w:t>
      </w:r>
    </w:p>
    <w:p w14:paraId="4D8CE1C2">
      <w:pPr>
        <w:keepNext w:val="0"/>
        <w:keepLines w:val="0"/>
        <w:pageBreakBefore w:val="0"/>
        <w:widowControl/>
        <w:suppressLineNumbers w:val="0"/>
        <w:wordWrap/>
        <w:overflowPunct/>
        <w:topLinePunct w:val="0"/>
        <w:bidi w:val="0"/>
        <w:spacing w:line="520" w:lineRule="exact"/>
        <w:ind w:firstLine="480" w:firstLineChars="200"/>
        <w:jc w:val="left"/>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雨花台综合管理服务系统</w:t>
      </w:r>
      <w:r>
        <w:rPr>
          <w:rFonts w:ascii="宋体" w:hAnsi="宋体" w:eastAsia="宋体" w:cs="宋体"/>
          <w:snapToGrid w:val="0"/>
          <w:color w:val="000000"/>
          <w:kern w:val="0"/>
          <w:sz w:val="24"/>
          <w:szCs w:val="24"/>
          <w:lang w:val="en-US" w:eastAsia="zh-CN" w:bidi="ar"/>
        </w:rPr>
        <w:t>涵盖客流监测、安防监控、设施运维、政务协同</w:t>
      </w:r>
      <w:r>
        <w:rPr>
          <w:rFonts w:hint="eastAsia" w:ascii="宋体" w:hAnsi="宋体" w:eastAsia="宋体" w:cs="宋体"/>
          <w:snapToGrid w:val="0"/>
          <w:color w:val="000000"/>
          <w:kern w:val="0"/>
          <w:sz w:val="24"/>
          <w:szCs w:val="24"/>
          <w:lang w:val="en-US" w:eastAsia="zh-CN" w:bidi="ar"/>
        </w:rPr>
        <w:t>，游客预约</w:t>
      </w:r>
      <w:r>
        <w:rPr>
          <w:rFonts w:ascii="宋体" w:hAnsi="宋体" w:eastAsia="宋体" w:cs="宋体"/>
          <w:snapToGrid w:val="0"/>
          <w:color w:val="000000"/>
          <w:kern w:val="0"/>
          <w:sz w:val="24"/>
          <w:szCs w:val="24"/>
          <w:lang w:val="en-US" w:eastAsia="zh-CN" w:bidi="ar"/>
        </w:rPr>
        <w:t>等多个业务模块，</w:t>
      </w:r>
      <w:r>
        <w:rPr>
          <w:rFonts w:hint="eastAsia" w:ascii="宋体" w:hAnsi="宋体" w:eastAsia="宋体" w:cs="宋体"/>
          <w:snapToGrid w:val="0"/>
          <w:color w:val="000000"/>
          <w:kern w:val="0"/>
          <w:sz w:val="24"/>
          <w:szCs w:val="24"/>
          <w:lang w:val="en-US" w:eastAsia="zh-CN" w:bidi="ar"/>
        </w:rPr>
        <w:t>并构建了统一身份认证体系，实现统一用户管理、统一登录管理、统一权限管理，解决了各信息平台彼此独立，数据资源不能互联互通的情况，提高数据的利用率和时效性，实现被动式管理向主动式响应的转型，并以高效率的跨部门智能协同方式提升园区管理和服务的水平。</w:t>
      </w:r>
    </w:p>
    <w:p w14:paraId="1AC3943D">
      <w:pPr>
        <w:keepNext w:val="0"/>
        <w:keepLines w:val="0"/>
        <w:pageBreakBefore w:val="0"/>
        <w:widowControl w:val="0"/>
        <w:kinsoku/>
        <w:wordWrap/>
        <w:overflowPunct/>
        <w:topLinePunct w:val="0"/>
        <w:autoSpaceDE/>
        <w:autoSpaceDN/>
        <w:bidi w:val="0"/>
        <w:adjustRightInd/>
        <w:snapToGrid/>
        <w:spacing w:before="78" w:line="520" w:lineRule="exact"/>
        <w:ind w:left="2" w:right="-132" w:rightChars="-63" w:firstLine="502" w:firstLineChars="213"/>
        <w:textAlignment w:val="auto"/>
        <w:rPr>
          <w:rFonts w:hint="eastAsia" w:ascii="宋体" w:eastAsia="宋体" w:cs="宋体"/>
          <w:spacing w:val="-2"/>
          <w:sz w:val="24"/>
          <w:szCs w:val="24"/>
          <w:highlight w:val="none"/>
        </w:rPr>
      </w:pPr>
      <w:r>
        <w:rPr>
          <w:rFonts w:hint="eastAsia" w:ascii="宋体" w:eastAsia="宋体" w:cs="宋体"/>
          <w:spacing w:val="-2"/>
          <w:sz w:val="24"/>
          <w:szCs w:val="24"/>
          <w:highlight w:val="none"/>
        </w:rPr>
        <w:t>三、采购标的需实现的功能及标准、规范：采购标的需执行国家标准、行业标准、地方标准或者其他标准、规范。</w:t>
      </w:r>
    </w:p>
    <w:p w14:paraId="0EE2036C">
      <w:pPr>
        <w:keepNext w:val="0"/>
        <w:keepLines w:val="0"/>
        <w:pageBreakBefore w:val="0"/>
        <w:widowControl w:val="0"/>
        <w:kinsoku/>
        <w:wordWrap/>
        <w:overflowPunct/>
        <w:topLinePunct w:val="0"/>
        <w:autoSpaceDE/>
        <w:autoSpaceDN/>
        <w:bidi w:val="0"/>
        <w:adjustRightInd/>
        <w:snapToGrid/>
        <w:spacing w:before="78" w:line="520" w:lineRule="exact"/>
        <w:ind w:left="2" w:right="-132" w:rightChars="-63" w:firstLine="502" w:firstLineChars="213"/>
        <w:textAlignment w:val="auto"/>
        <w:rPr>
          <w:rFonts w:hint="eastAsia" w:ascii="宋体" w:eastAsia="宋体" w:cs="宋体"/>
          <w:spacing w:val="-2"/>
          <w:sz w:val="24"/>
          <w:szCs w:val="24"/>
          <w:highlight w:val="none"/>
        </w:rPr>
      </w:pPr>
      <w:r>
        <w:rPr>
          <w:rFonts w:hint="eastAsia" w:ascii="宋体" w:eastAsia="宋体" w:cs="宋体"/>
          <w:spacing w:val="-2"/>
          <w:sz w:val="24"/>
          <w:szCs w:val="24"/>
          <w:highlight w:val="none"/>
        </w:rPr>
        <w:t>★四、服务内容及要求</w:t>
      </w:r>
    </w:p>
    <w:p w14:paraId="43419C3B">
      <w:pPr>
        <w:keepNext w:val="0"/>
        <w:keepLines w:val="0"/>
        <w:pageBreakBefore w:val="0"/>
        <w:widowControl w:val="0"/>
        <w:kinsoku/>
        <w:wordWrap/>
        <w:overflowPunct/>
        <w:topLinePunct w:val="0"/>
        <w:autoSpaceDE/>
        <w:autoSpaceDN/>
        <w:bidi w:val="0"/>
        <w:adjustRightInd/>
        <w:snapToGrid/>
        <w:spacing w:before="78" w:line="520" w:lineRule="exact"/>
        <w:ind w:left="2" w:right="-132" w:rightChars="-63" w:firstLine="502" w:firstLineChars="213"/>
        <w:textAlignment w:val="auto"/>
        <w:rPr>
          <w:rFonts w:hint="eastAsia" w:ascii="宋体" w:eastAsia="宋体" w:cs="宋体"/>
          <w:spacing w:val="-2"/>
          <w:sz w:val="24"/>
          <w:szCs w:val="24"/>
          <w:highlight w:val="none"/>
        </w:rPr>
      </w:pPr>
      <w:r>
        <w:rPr>
          <w:rFonts w:hint="eastAsia" w:ascii="宋体" w:eastAsia="宋体" w:cs="宋体"/>
          <w:spacing w:val="-2"/>
          <w:sz w:val="24"/>
          <w:szCs w:val="24"/>
          <w:highlight w:val="none"/>
        </w:rPr>
        <w:t>（一）服务内容</w:t>
      </w:r>
    </w:p>
    <w:p w14:paraId="4B311AED">
      <w:pPr>
        <w:keepNext w:val="0"/>
        <w:keepLines w:val="0"/>
        <w:pageBreakBefore w:val="0"/>
        <w:widowControl w:val="0"/>
        <w:kinsoku/>
        <w:wordWrap/>
        <w:overflowPunct/>
        <w:topLinePunct w:val="0"/>
        <w:autoSpaceDE/>
        <w:autoSpaceDN/>
        <w:bidi w:val="0"/>
        <w:adjustRightInd/>
        <w:snapToGrid/>
        <w:spacing w:before="78" w:line="520" w:lineRule="exact"/>
        <w:ind w:left="2" w:right="-132" w:rightChars="-63" w:firstLine="502" w:firstLineChars="213"/>
        <w:textAlignment w:val="auto"/>
        <w:rPr>
          <w:rFonts w:hint="eastAsia" w:ascii="宋体" w:eastAsia="宋体" w:cs="宋体"/>
          <w:spacing w:val="-2"/>
          <w:sz w:val="24"/>
          <w:szCs w:val="24"/>
          <w:highlight w:val="none"/>
        </w:rPr>
      </w:pPr>
      <w:r>
        <w:rPr>
          <w:rFonts w:hint="eastAsia" w:ascii="宋体" w:eastAsia="宋体" w:cs="宋体"/>
          <w:spacing w:val="-2"/>
          <w:sz w:val="24"/>
          <w:szCs w:val="24"/>
          <w:highlight w:val="none"/>
        </w:rPr>
        <w:t>(</w:t>
      </w:r>
      <w:r>
        <w:rPr>
          <w:rFonts w:hint="eastAsia" w:ascii="宋体" w:eastAsia="宋体" w:cs="宋体"/>
          <w:spacing w:val="-2"/>
          <w:sz w:val="24"/>
          <w:szCs w:val="24"/>
          <w:highlight w:val="none"/>
          <w:lang w:val="en-US" w:eastAsia="zh-CN"/>
        </w:rPr>
        <w:t>1</w:t>
      </w:r>
      <w:r>
        <w:rPr>
          <w:rFonts w:hint="eastAsia" w:ascii="宋体" w:eastAsia="宋体" w:cs="宋体"/>
          <w:spacing w:val="-2"/>
          <w:sz w:val="24"/>
          <w:szCs w:val="24"/>
          <w:highlight w:val="none"/>
        </w:rPr>
        <w:t>)对系统</w:t>
      </w:r>
      <w:r>
        <w:rPr>
          <w:rFonts w:hint="eastAsia" w:ascii="宋体" w:eastAsia="宋体" w:cs="宋体"/>
          <w:spacing w:val="-2"/>
          <w:sz w:val="24"/>
          <w:szCs w:val="24"/>
          <w:highlight w:val="none"/>
          <w:lang w:val="en-US" w:eastAsia="zh-CN"/>
        </w:rPr>
        <w:t>客户提出</w:t>
      </w:r>
      <w:r>
        <w:rPr>
          <w:rFonts w:hint="eastAsia" w:ascii="宋体" w:eastAsia="宋体" w:cs="宋体"/>
          <w:spacing w:val="-2"/>
          <w:sz w:val="24"/>
          <w:szCs w:val="24"/>
          <w:highlight w:val="none"/>
        </w:rPr>
        <w:t>问题的响应</w:t>
      </w:r>
    </w:p>
    <w:p w14:paraId="1F4043A9">
      <w:pPr>
        <w:keepNext w:val="0"/>
        <w:keepLines w:val="0"/>
        <w:pageBreakBefore w:val="0"/>
        <w:widowControl w:val="0"/>
        <w:kinsoku/>
        <w:wordWrap/>
        <w:overflowPunct/>
        <w:topLinePunct w:val="0"/>
        <w:autoSpaceDE/>
        <w:autoSpaceDN/>
        <w:bidi w:val="0"/>
        <w:adjustRightInd/>
        <w:snapToGrid/>
        <w:spacing w:before="78" w:line="520" w:lineRule="exact"/>
        <w:ind w:left="2" w:right="-132" w:rightChars="-63" w:firstLine="502" w:firstLineChars="213"/>
        <w:textAlignment w:val="auto"/>
        <w:rPr>
          <w:rFonts w:hint="eastAsia" w:ascii="宋体" w:eastAsia="宋体" w:cs="宋体"/>
          <w:spacing w:val="-2"/>
          <w:sz w:val="24"/>
          <w:szCs w:val="24"/>
          <w:highlight w:val="none"/>
        </w:rPr>
      </w:pPr>
      <w:r>
        <w:rPr>
          <w:rFonts w:hint="eastAsia" w:ascii="宋体" w:eastAsia="宋体" w:cs="宋体"/>
          <w:spacing w:val="-2"/>
          <w:sz w:val="24"/>
          <w:szCs w:val="24"/>
          <w:highlight w:val="none"/>
        </w:rPr>
        <w:t>收到</w:t>
      </w:r>
      <w:r>
        <w:rPr>
          <w:rFonts w:hint="eastAsia" w:ascii="宋体" w:eastAsia="宋体" w:cs="宋体"/>
          <w:spacing w:val="-2"/>
          <w:sz w:val="24"/>
          <w:szCs w:val="24"/>
          <w:highlight w:val="none"/>
          <w:lang w:val="en-US" w:eastAsia="zh-CN"/>
        </w:rPr>
        <w:t>客户提出的</w:t>
      </w:r>
      <w:r>
        <w:rPr>
          <w:rFonts w:hint="eastAsia" w:ascii="宋体" w:eastAsia="宋体" w:cs="宋体"/>
          <w:spacing w:val="-2"/>
          <w:sz w:val="24"/>
          <w:szCs w:val="24"/>
          <w:highlight w:val="none"/>
        </w:rPr>
        <w:t>如数据库服务和WEB服务中断、系统页面存在乱码、异常访问攻击、被挂马、系统打开速度异常、页面被篡改等情况，1小时内给出解决方案，并提供解决问题的技术支持服务。</w:t>
      </w:r>
    </w:p>
    <w:p w14:paraId="447850DF">
      <w:pPr>
        <w:keepNext w:val="0"/>
        <w:keepLines w:val="0"/>
        <w:pageBreakBefore w:val="0"/>
        <w:widowControl w:val="0"/>
        <w:kinsoku/>
        <w:wordWrap/>
        <w:overflowPunct/>
        <w:topLinePunct w:val="0"/>
        <w:autoSpaceDE/>
        <w:autoSpaceDN/>
        <w:bidi w:val="0"/>
        <w:adjustRightInd/>
        <w:snapToGrid/>
        <w:spacing w:before="78" w:line="520" w:lineRule="exact"/>
        <w:ind w:left="2" w:right="-132" w:rightChars="-63" w:firstLine="502" w:firstLineChars="213"/>
        <w:textAlignment w:val="auto"/>
        <w:rPr>
          <w:rFonts w:hint="eastAsia" w:ascii="宋体" w:eastAsia="宋体" w:cs="宋体"/>
          <w:spacing w:val="-2"/>
          <w:sz w:val="24"/>
          <w:szCs w:val="24"/>
          <w:highlight w:val="none"/>
        </w:rPr>
      </w:pPr>
      <w:r>
        <w:rPr>
          <w:rFonts w:hint="eastAsia" w:ascii="宋体" w:eastAsia="宋体" w:cs="宋体"/>
          <w:spacing w:val="-2"/>
          <w:sz w:val="24"/>
          <w:szCs w:val="24"/>
          <w:highlight w:val="none"/>
        </w:rPr>
        <w:t>(</w:t>
      </w:r>
      <w:r>
        <w:rPr>
          <w:rFonts w:hint="eastAsia" w:ascii="宋体" w:eastAsia="宋体" w:cs="宋体"/>
          <w:spacing w:val="-2"/>
          <w:sz w:val="24"/>
          <w:szCs w:val="24"/>
          <w:highlight w:val="none"/>
          <w:lang w:val="en-US" w:eastAsia="zh-CN"/>
        </w:rPr>
        <w:t>2</w:t>
      </w:r>
      <w:r>
        <w:rPr>
          <w:rFonts w:hint="eastAsia" w:ascii="宋体" w:eastAsia="宋体" w:cs="宋体"/>
          <w:spacing w:val="-2"/>
          <w:sz w:val="24"/>
          <w:szCs w:val="24"/>
          <w:highlight w:val="none"/>
        </w:rPr>
        <w:t>)云端业务系统的运维</w:t>
      </w:r>
    </w:p>
    <w:p w14:paraId="4FD57D00">
      <w:pPr>
        <w:keepNext w:val="0"/>
        <w:keepLines w:val="0"/>
        <w:pageBreakBefore w:val="0"/>
        <w:widowControl w:val="0"/>
        <w:kinsoku/>
        <w:wordWrap/>
        <w:overflowPunct/>
        <w:topLinePunct w:val="0"/>
        <w:autoSpaceDE/>
        <w:autoSpaceDN/>
        <w:bidi w:val="0"/>
        <w:adjustRightInd/>
        <w:snapToGrid/>
        <w:spacing w:before="78" w:line="520" w:lineRule="exact"/>
        <w:ind w:left="2" w:right="-132" w:rightChars="-63" w:firstLine="502" w:firstLineChars="213"/>
        <w:textAlignment w:val="auto"/>
        <w:rPr>
          <w:rFonts w:hint="eastAsia" w:ascii="宋体" w:eastAsia="宋体" w:cs="宋体"/>
          <w:spacing w:val="-2"/>
          <w:sz w:val="24"/>
          <w:szCs w:val="24"/>
          <w:highlight w:val="none"/>
        </w:rPr>
      </w:pPr>
      <w:r>
        <w:rPr>
          <w:rFonts w:hint="eastAsia" w:ascii="宋体" w:eastAsia="宋体" w:cs="宋体"/>
          <w:spacing w:val="-2"/>
          <w:sz w:val="24"/>
          <w:szCs w:val="24"/>
          <w:highlight w:val="none"/>
        </w:rPr>
        <w:t>定期巡检维护、故障处理、远程使用支持；日常运维包括业务系统功能监管、日常业务正常操作、系统故障分析；为保障数据安全，定期进行业务数据备份等，保障业务流程、系统数据、内外部接口等稳定、安全、高效运行，</w:t>
      </w:r>
      <w:r>
        <w:rPr>
          <w:rFonts w:hint="eastAsia" w:ascii="宋体" w:eastAsia="宋体" w:cs="宋体"/>
          <w:spacing w:val="-2"/>
          <w:sz w:val="24"/>
          <w:szCs w:val="24"/>
          <w:highlight w:val="none"/>
          <w:lang w:val="en-US" w:eastAsia="zh-CN"/>
        </w:rPr>
        <w:t>并</w:t>
      </w:r>
      <w:r>
        <w:rPr>
          <w:rFonts w:hint="eastAsia" w:ascii="宋体" w:eastAsia="宋体" w:cs="宋体"/>
          <w:spacing w:val="-2"/>
          <w:sz w:val="24"/>
          <w:szCs w:val="24"/>
          <w:highlight w:val="none"/>
          <w:lang w:eastAsia="zh-CN"/>
        </w:rPr>
        <w:t>形成完善的运维方案及运维记录</w:t>
      </w:r>
      <w:r>
        <w:rPr>
          <w:rFonts w:hint="eastAsia" w:ascii="宋体" w:eastAsia="宋体" w:cs="宋体"/>
          <w:spacing w:val="-2"/>
          <w:sz w:val="24"/>
          <w:szCs w:val="24"/>
          <w:highlight w:val="none"/>
        </w:rPr>
        <w:t>。</w:t>
      </w:r>
    </w:p>
    <w:p w14:paraId="400FA21E">
      <w:pPr>
        <w:keepNext w:val="0"/>
        <w:keepLines w:val="0"/>
        <w:pageBreakBefore w:val="0"/>
        <w:widowControl w:val="0"/>
        <w:kinsoku/>
        <w:wordWrap/>
        <w:overflowPunct/>
        <w:topLinePunct w:val="0"/>
        <w:autoSpaceDE/>
        <w:autoSpaceDN/>
        <w:bidi w:val="0"/>
        <w:adjustRightInd/>
        <w:snapToGrid/>
        <w:spacing w:before="78" w:line="520" w:lineRule="exact"/>
        <w:ind w:left="2" w:right="-132" w:rightChars="-63" w:firstLine="502" w:firstLineChars="213"/>
        <w:textAlignment w:val="auto"/>
        <w:rPr>
          <w:rFonts w:hint="eastAsia" w:ascii="宋体" w:eastAsia="宋体" w:cs="宋体"/>
          <w:spacing w:val="-2"/>
          <w:sz w:val="24"/>
          <w:szCs w:val="24"/>
          <w:highlight w:val="none"/>
        </w:rPr>
      </w:pPr>
      <w:r>
        <w:rPr>
          <w:rFonts w:hint="eastAsia" w:ascii="宋体" w:eastAsia="宋体" w:cs="宋体"/>
          <w:spacing w:val="-2"/>
          <w:sz w:val="24"/>
          <w:szCs w:val="24"/>
          <w:highlight w:val="none"/>
        </w:rPr>
        <w:t>对业务系统的工作情况进行定期或实时的监测，系统运行环境检查，系统运行情况检查、系统错误日志分析、系统空间使用情况检查、系统运行状态、性能检查和优化等；对各类问题采取有针对性的措施以控制和防止故障的发生。</w:t>
      </w:r>
    </w:p>
    <w:p w14:paraId="5D804CE9">
      <w:pPr>
        <w:keepNext w:val="0"/>
        <w:keepLines w:val="0"/>
        <w:pageBreakBefore w:val="0"/>
        <w:widowControl w:val="0"/>
        <w:kinsoku/>
        <w:wordWrap/>
        <w:overflowPunct/>
        <w:topLinePunct w:val="0"/>
        <w:autoSpaceDE/>
        <w:autoSpaceDN/>
        <w:bidi w:val="0"/>
        <w:adjustRightInd/>
        <w:snapToGrid/>
        <w:spacing w:before="78" w:line="520" w:lineRule="exact"/>
        <w:ind w:left="2" w:right="-132" w:rightChars="-63" w:firstLine="502" w:firstLineChars="213"/>
        <w:textAlignment w:val="auto"/>
        <w:rPr>
          <w:rFonts w:hint="eastAsia" w:ascii="宋体" w:eastAsia="宋体" w:cs="宋体"/>
          <w:spacing w:val="-2"/>
          <w:sz w:val="24"/>
          <w:szCs w:val="24"/>
          <w:highlight w:val="none"/>
        </w:rPr>
      </w:pPr>
      <w:r>
        <w:rPr>
          <w:rFonts w:hint="eastAsia" w:ascii="宋体" w:eastAsia="宋体" w:cs="宋体"/>
          <w:spacing w:val="-2"/>
          <w:sz w:val="24"/>
          <w:szCs w:val="24"/>
          <w:highlight w:val="none"/>
        </w:rPr>
        <w:t>(</w:t>
      </w:r>
      <w:r>
        <w:rPr>
          <w:rFonts w:hint="eastAsia" w:ascii="宋体" w:eastAsia="宋体" w:cs="宋体"/>
          <w:spacing w:val="-2"/>
          <w:sz w:val="24"/>
          <w:szCs w:val="24"/>
          <w:highlight w:val="none"/>
          <w:lang w:val="en-US" w:eastAsia="zh-CN"/>
        </w:rPr>
        <w:t>3</w:t>
      </w:r>
      <w:r>
        <w:rPr>
          <w:rFonts w:hint="eastAsia" w:ascii="宋体" w:eastAsia="宋体" w:cs="宋体"/>
          <w:spacing w:val="-2"/>
          <w:sz w:val="24"/>
          <w:szCs w:val="24"/>
          <w:highlight w:val="none"/>
        </w:rPr>
        <w:t>)系统界面维护调整</w:t>
      </w:r>
    </w:p>
    <w:p w14:paraId="06E069B9">
      <w:pPr>
        <w:keepNext w:val="0"/>
        <w:keepLines w:val="0"/>
        <w:pageBreakBefore w:val="0"/>
        <w:widowControl w:val="0"/>
        <w:kinsoku/>
        <w:wordWrap/>
        <w:overflowPunct/>
        <w:topLinePunct w:val="0"/>
        <w:autoSpaceDE/>
        <w:autoSpaceDN/>
        <w:bidi w:val="0"/>
        <w:adjustRightInd/>
        <w:snapToGrid/>
        <w:spacing w:before="78" w:line="520" w:lineRule="exact"/>
        <w:ind w:left="2" w:right="-132" w:rightChars="-63" w:firstLine="502" w:firstLineChars="213"/>
        <w:textAlignment w:val="auto"/>
        <w:rPr>
          <w:rFonts w:hint="eastAsia" w:ascii="宋体" w:eastAsia="宋体" w:cs="宋体"/>
          <w:spacing w:val="-2"/>
          <w:sz w:val="24"/>
          <w:szCs w:val="24"/>
          <w:highlight w:val="none"/>
        </w:rPr>
      </w:pPr>
      <w:r>
        <w:rPr>
          <w:rFonts w:hint="eastAsia" w:ascii="宋体" w:eastAsia="宋体" w:cs="宋体"/>
          <w:spacing w:val="-2"/>
          <w:sz w:val="24"/>
          <w:szCs w:val="24"/>
          <w:highlight w:val="none"/>
        </w:rPr>
        <w:t>既有页面的完善性维护、局部修改或调整。但不涉及结构性的设计变化、调整和重大的色彩变更。如需要可另行协商费用。</w:t>
      </w:r>
    </w:p>
    <w:p w14:paraId="1D3EE7B3">
      <w:pPr>
        <w:keepNext w:val="0"/>
        <w:keepLines w:val="0"/>
        <w:pageBreakBefore w:val="0"/>
        <w:widowControl w:val="0"/>
        <w:kinsoku/>
        <w:wordWrap/>
        <w:overflowPunct/>
        <w:topLinePunct w:val="0"/>
        <w:autoSpaceDE/>
        <w:autoSpaceDN/>
        <w:bidi w:val="0"/>
        <w:adjustRightInd/>
        <w:snapToGrid/>
        <w:spacing w:before="78" w:line="520" w:lineRule="exact"/>
        <w:ind w:left="2" w:right="-132" w:rightChars="-63" w:firstLine="502" w:firstLineChars="213"/>
        <w:textAlignment w:val="auto"/>
        <w:rPr>
          <w:rFonts w:hint="eastAsia" w:ascii="宋体" w:eastAsia="宋体" w:cs="宋体"/>
          <w:spacing w:val="-2"/>
          <w:sz w:val="24"/>
          <w:szCs w:val="24"/>
          <w:highlight w:val="none"/>
        </w:rPr>
      </w:pPr>
      <w:r>
        <w:rPr>
          <w:rFonts w:hint="eastAsia" w:ascii="宋体" w:eastAsia="宋体" w:cs="宋体"/>
          <w:spacing w:val="-2"/>
          <w:sz w:val="24"/>
          <w:szCs w:val="24"/>
          <w:highlight w:val="none"/>
        </w:rPr>
        <w:t>(</w:t>
      </w:r>
      <w:r>
        <w:rPr>
          <w:rFonts w:hint="eastAsia" w:ascii="宋体" w:eastAsia="宋体" w:cs="宋体"/>
          <w:spacing w:val="-2"/>
          <w:sz w:val="24"/>
          <w:szCs w:val="24"/>
          <w:highlight w:val="none"/>
          <w:lang w:val="en-US" w:eastAsia="zh-CN"/>
        </w:rPr>
        <w:t>4</w:t>
      </w:r>
      <w:r>
        <w:rPr>
          <w:rFonts w:hint="eastAsia" w:ascii="宋体" w:eastAsia="宋体" w:cs="宋体"/>
          <w:spacing w:val="-2"/>
          <w:sz w:val="24"/>
          <w:szCs w:val="24"/>
          <w:highlight w:val="none"/>
        </w:rPr>
        <w:t>)安全加固</w:t>
      </w:r>
    </w:p>
    <w:p w14:paraId="7EC90245">
      <w:pPr>
        <w:keepNext w:val="0"/>
        <w:keepLines w:val="0"/>
        <w:pageBreakBefore w:val="0"/>
        <w:widowControl w:val="0"/>
        <w:kinsoku/>
        <w:wordWrap/>
        <w:overflowPunct/>
        <w:topLinePunct w:val="0"/>
        <w:autoSpaceDE/>
        <w:autoSpaceDN/>
        <w:bidi w:val="0"/>
        <w:adjustRightInd/>
        <w:snapToGrid/>
        <w:spacing w:before="78" w:line="520" w:lineRule="exact"/>
        <w:ind w:left="2" w:right="-132" w:rightChars="-63" w:firstLine="502" w:firstLineChars="213"/>
        <w:textAlignment w:val="auto"/>
        <w:rPr>
          <w:rFonts w:hint="eastAsia" w:ascii="宋体" w:eastAsia="宋体" w:cs="宋体"/>
          <w:spacing w:val="-2"/>
          <w:sz w:val="24"/>
          <w:szCs w:val="24"/>
          <w:highlight w:val="none"/>
        </w:rPr>
      </w:pPr>
      <w:r>
        <w:rPr>
          <w:rFonts w:hint="eastAsia" w:ascii="宋体" w:eastAsia="宋体" w:cs="宋体"/>
          <w:spacing w:val="-2"/>
          <w:sz w:val="24"/>
          <w:szCs w:val="24"/>
          <w:highlight w:val="none"/>
        </w:rPr>
        <w:t>根据系统安全评估及漏洞扫描中发现的问题，对服务器、网络设备等安全漏洞进行修补，加强安全配置、安全加固处理。</w:t>
      </w:r>
    </w:p>
    <w:p w14:paraId="61A70FD9">
      <w:pPr>
        <w:keepNext w:val="0"/>
        <w:keepLines w:val="0"/>
        <w:pageBreakBefore w:val="0"/>
        <w:widowControl w:val="0"/>
        <w:kinsoku/>
        <w:wordWrap/>
        <w:overflowPunct/>
        <w:topLinePunct w:val="0"/>
        <w:autoSpaceDE/>
        <w:autoSpaceDN/>
        <w:bidi w:val="0"/>
        <w:adjustRightInd/>
        <w:snapToGrid/>
        <w:spacing w:before="78" w:line="520" w:lineRule="exact"/>
        <w:ind w:left="2" w:right="-132" w:rightChars="-63" w:firstLine="502" w:firstLineChars="213"/>
        <w:textAlignment w:val="auto"/>
        <w:rPr>
          <w:rFonts w:hint="eastAsia" w:ascii="宋体" w:eastAsia="宋体" w:cs="宋体"/>
          <w:spacing w:val="-2"/>
          <w:sz w:val="24"/>
          <w:szCs w:val="24"/>
          <w:highlight w:val="none"/>
        </w:rPr>
      </w:pPr>
      <w:r>
        <w:rPr>
          <w:rFonts w:hint="eastAsia" w:ascii="宋体" w:eastAsia="宋体" w:cs="宋体"/>
          <w:spacing w:val="-2"/>
          <w:sz w:val="24"/>
          <w:szCs w:val="24"/>
          <w:highlight w:val="none"/>
        </w:rPr>
        <w:t>(</w:t>
      </w:r>
      <w:r>
        <w:rPr>
          <w:rFonts w:hint="eastAsia" w:ascii="宋体" w:eastAsia="宋体" w:cs="宋体"/>
          <w:spacing w:val="-2"/>
          <w:sz w:val="24"/>
          <w:szCs w:val="24"/>
          <w:highlight w:val="none"/>
          <w:lang w:val="en-US" w:eastAsia="zh-CN"/>
        </w:rPr>
        <w:t>5</w:t>
      </w:r>
      <w:r>
        <w:rPr>
          <w:rFonts w:hint="eastAsia" w:ascii="宋体" w:eastAsia="宋体" w:cs="宋体"/>
          <w:spacing w:val="-2"/>
          <w:sz w:val="24"/>
          <w:szCs w:val="24"/>
          <w:highlight w:val="none"/>
        </w:rPr>
        <w:t>)不定期安全运维服务</w:t>
      </w:r>
    </w:p>
    <w:p w14:paraId="53975DC5">
      <w:pPr>
        <w:keepNext w:val="0"/>
        <w:keepLines w:val="0"/>
        <w:pageBreakBefore w:val="0"/>
        <w:widowControl w:val="0"/>
        <w:kinsoku/>
        <w:wordWrap/>
        <w:overflowPunct/>
        <w:topLinePunct w:val="0"/>
        <w:autoSpaceDE/>
        <w:autoSpaceDN/>
        <w:bidi w:val="0"/>
        <w:adjustRightInd/>
        <w:snapToGrid/>
        <w:spacing w:before="78" w:line="520" w:lineRule="exact"/>
        <w:ind w:left="2" w:right="-132" w:rightChars="-63" w:firstLine="502" w:firstLineChars="213"/>
        <w:textAlignment w:val="auto"/>
        <w:rPr>
          <w:rFonts w:hint="eastAsia" w:ascii="宋体" w:eastAsia="宋体" w:cs="宋体"/>
          <w:spacing w:val="-2"/>
          <w:sz w:val="24"/>
          <w:szCs w:val="24"/>
          <w:highlight w:val="none"/>
        </w:rPr>
      </w:pPr>
      <w:r>
        <w:rPr>
          <w:rFonts w:hint="eastAsia" w:ascii="宋体" w:eastAsia="宋体" w:cs="宋体"/>
          <w:spacing w:val="-2"/>
          <w:sz w:val="24"/>
          <w:szCs w:val="24"/>
          <w:highlight w:val="none"/>
        </w:rPr>
        <w:t>①　安全咨询服务</w:t>
      </w:r>
    </w:p>
    <w:p w14:paraId="381332F3">
      <w:pPr>
        <w:keepNext w:val="0"/>
        <w:keepLines w:val="0"/>
        <w:pageBreakBefore w:val="0"/>
        <w:widowControl w:val="0"/>
        <w:kinsoku/>
        <w:wordWrap/>
        <w:overflowPunct/>
        <w:topLinePunct w:val="0"/>
        <w:autoSpaceDE/>
        <w:autoSpaceDN/>
        <w:bidi w:val="0"/>
        <w:adjustRightInd/>
        <w:snapToGrid/>
        <w:spacing w:before="78" w:line="520" w:lineRule="exact"/>
        <w:ind w:left="2" w:right="-132" w:rightChars="-63" w:firstLine="502" w:firstLineChars="213"/>
        <w:textAlignment w:val="auto"/>
        <w:rPr>
          <w:rFonts w:hint="eastAsia" w:ascii="宋体" w:eastAsia="宋体" w:cs="宋体"/>
          <w:spacing w:val="-2"/>
          <w:sz w:val="24"/>
          <w:szCs w:val="24"/>
          <w:highlight w:val="none"/>
        </w:rPr>
      </w:pPr>
      <w:r>
        <w:rPr>
          <w:rFonts w:hint="eastAsia" w:ascii="宋体" w:eastAsia="宋体" w:cs="宋体"/>
          <w:spacing w:val="-2"/>
          <w:sz w:val="24"/>
          <w:szCs w:val="24"/>
          <w:highlight w:val="none"/>
        </w:rPr>
        <w:t>提供系统扩展、系统集成咨询和监理以及培训等相关安全咨询服务。</w:t>
      </w:r>
    </w:p>
    <w:p w14:paraId="6EC65128">
      <w:pPr>
        <w:keepNext w:val="0"/>
        <w:keepLines w:val="0"/>
        <w:pageBreakBefore w:val="0"/>
        <w:widowControl w:val="0"/>
        <w:kinsoku/>
        <w:wordWrap/>
        <w:overflowPunct/>
        <w:topLinePunct w:val="0"/>
        <w:autoSpaceDE/>
        <w:autoSpaceDN/>
        <w:bidi w:val="0"/>
        <w:adjustRightInd/>
        <w:snapToGrid/>
        <w:spacing w:before="78" w:line="520" w:lineRule="exact"/>
        <w:ind w:left="2" w:right="-132" w:rightChars="-63" w:firstLine="502" w:firstLineChars="213"/>
        <w:textAlignment w:val="auto"/>
        <w:rPr>
          <w:rFonts w:hint="eastAsia" w:ascii="宋体" w:eastAsia="宋体" w:cs="宋体"/>
          <w:spacing w:val="-2"/>
          <w:sz w:val="24"/>
          <w:szCs w:val="24"/>
          <w:highlight w:val="none"/>
        </w:rPr>
      </w:pPr>
      <w:r>
        <w:rPr>
          <w:rFonts w:hint="eastAsia" w:ascii="宋体" w:eastAsia="宋体" w:cs="宋体"/>
          <w:spacing w:val="-2"/>
          <w:sz w:val="24"/>
          <w:szCs w:val="24"/>
          <w:highlight w:val="none"/>
        </w:rPr>
        <w:t>②　系统集成咨询服务</w:t>
      </w:r>
    </w:p>
    <w:p w14:paraId="5AFBE722">
      <w:pPr>
        <w:keepNext w:val="0"/>
        <w:keepLines w:val="0"/>
        <w:pageBreakBefore w:val="0"/>
        <w:widowControl w:val="0"/>
        <w:kinsoku/>
        <w:wordWrap/>
        <w:overflowPunct/>
        <w:topLinePunct w:val="0"/>
        <w:autoSpaceDE/>
        <w:autoSpaceDN/>
        <w:bidi w:val="0"/>
        <w:adjustRightInd/>
        <w:snapToGrid/>
        <w:spacing w:before="78" w:line="520" w:lineRule="exact"/>
        <w:ind w:left="2" w:right="-132" w:rightChars="-63" w:firstLine="502" w:firstLineChars="213"/>
        <w:textAlignment w:val="auto"/>
        <w:rPr>
          <w:rFonts w:hint="eastAsia" w:ascii="宋体" w:eastAsia="宋体" w:cs="宋体"/>
          <w:spacing w:val="-2"/>
          <w:sz w:val="24"/>
          <w:szCs w:val="24"/>
          <w:highlight w:val="none"/>
        </w:rPr>
      </w:pPr>
      <w:r>
        <w:rPr>
          <w:rFonts w:hint="eastAsia" w:ascii="宋体" w:eastAsia="宋体" w:cs="宋体"/>
          <w:spacing w:val="-2"/>
          <w:sz w:val="24"/>
          <w:szCs w:val="24"/>
          <w:highlight w:val="none"/>
        </w:rPr>
        <w:t>根据检查和评估现有及将来的信息化要求，提出切合实际应用的规划书，并为信息化建设提供建设性建议和报告。</w:t>
      </w:r>
    </w:p>
    <w:p w14:paraId="0D3147E2">
      <w:pPr>
        <w:keepNext w:val="0"/>
        <w:keepLines w:val="0"/>
        <w:pageBreakBefore w:val="0"/>
        <w:widowControl w:val="0"/>
        <w:kinsoku/>
        <w:wordWrap/>
        <w:overflowPunct/>
        <w:topLinePunct w:val="0"/>
        <w:autoSpaceDE/>
        <w:autoSpaceDN/>
        <w:bidi w:val="0"/>
        <w:adjustRightInd/>
        <w:snapToGrid/>
        <w:spacing w:before="78" w:line="520" w:lineRule="exact"/>
        <w:ind w:left="2" w:right="-132" w:rightChars="-63" w:firstLine="502" w:firstLineChars="213"/>
        <w:textAlignment w:val="auto"/>
        <w:rPr>
          <w:rFonts w:hint="eastAsia" w:ascii="宋体" w:eastAsia="宋体" w:cs="宋体"/>
          <w:spacing w:val="-2"/>
          <w:sz w:val="24"/>
          <w:szCs w:val="24"/>
          <w:highlight w:val="none"/>
        </w:rPr>
      </w:pPr>
      <w:r>
        <w:rPr>
          <w:rFonts w:hint="eastAsia" w:ascii="宋体" w:eastAsia="宋体" w:cs="宋体"/>
          <w:spacing w:val="-2"/>
          <w:sz w:val="24"/>
          <w:szCs w:val="24"/>
          <w:highlight w:val="none"/>
        </w:rPr>
        <w:t>③　运维体系建设咨询和规划</w:t>
      </w:r>
    </w:p>
    <w:p w14:paraId="64B01951">
      <w:pPr>
        <w:keepNext w:val="0"/>
        <w:keepLines w:val="0"/>
        <w:pageBreakBefore w:val="0"/>
        <w:widowControl w:val="0"/>
        <w:kinsoku/>
        <w:wordWrap/>
        <w:overflowPunct/>
        <w:topLinePunct w:val="0"/>
        <w:autoSpaceDE/>
        <w:autoSpaceDN/>
        <w:bidi w:val="0"/>
        <w:adjustRightInd/>
        <w:snapToGrid/>
        <w:spacing w:before="78" w:line="520" w:lineRule="exact"/>
        <w:ind w:left="2" w:right="-132" w:rightChars="-63" w:firstLine="502" w:firstLineChars="213"/>
        <w:textAlignment w:val="auto"/>
        <w:rPr>
          <w:rFonts w:hint="eastAsia" w:ascii="宋体" w:eastAsia="宋体" w:cs="宋体"/>
          <w:spacing w:val="-2"/>
          <w:sz w:val="24"/>
          <w:szCs w:val="24"/>
          <w:highlight w:val="none"/>
        </w:rPr>
      </w:pPr>
      <w:r>
        <w:rPr>
          <w:rFonts w:hint="eastAsia" w:ascii="宋体" w:eastAsia="宋体" w:cs="宋体"/>
          <w:spacing w:val="-2"/>
          <w:sz w:val="24"/>
          <w:szCs w:val="24"/>
          <w:highlight w:val="none"/>
        </w:rPr>
        <w:t>提供今后的系统规划、升级与服务，协助客户制定安全、可靠的备份策略；提高并建立用户的技术支持力量；提供新技术、新方法，掌握新的技术动向；提供技术经验的转移。</w:t>
      </w:r>
    </w:p>
    <w:p w14:paraId="4ECFDF80">
      <w:pPr>
        <w:keepNext w:val="0"/>
        <w:keepLines w:val="0"/>
        <w:pageBreakBefore w:val="0"/>
        <w:widowControl w:val="0"/>
        <w:kinsoku/>
        <w:wordWrap/>
        <w:overflowPunct/>
        <w:topLinePunct w:val="0"/>
        <w:autoSpaceDE/>
        <w:autoSpaceDN/>
        <w:bidi w:val="0"/>
        <w:adjustRightInd/>
        <w:snapToGrid/>
        <w:spacing w:before="78" w:line="520" w:lineRule="exact"/>
        <w:ind w:left="2" w:right="-132" w:rightChars="-63" w:firstLine="502" w:firstLineChars="213"/>
        <w:textAlignment w:val="auto"/>
        <w:rPr>
          <w:rFonts w:hint="eastAsia" w:ascii="宋体" w:eastAsia="宋体" w:cs="宋体"/>
          <w:spacing w:val="-2"/>
          <w:sz w:val="24"/>
          <w:szCs w:val="24"/>
          <w:highlight w:val="none"/>
        </w:rPr>
      </w:pPr>
      <w:r>
        <w:rPr>
          <w:rFonts w:hint="eastAsia" w:ascii="宋体" w:eastAsia="宋体" w:cs="宋体"/>
          <w:spacing w:val="-2"/>
          <w:sz w:val="24"/>
          <w:szCs w:val="24"/>
          <w:highlight w:val="none"/>
        </w:rPr>
        <w:t>(</w:t>
      </w:r>
      <w:r>
        <w:rPr>
          <w:rFonts w:hint="eastAsia" w:ascii="宋体" w:eastAsia="宋体" w:cs="宋体"/>
          <w:spacing w:val="-2"/>
          <w:sz w:val="24"/>
          <w:szCs w:val="24"/>
          <w:highlight w:val="none"/>
          <w:lang w:val="en-US" w:eastAsia="zh-CN"/>
        </w:rPr>
        <w:t>6</w:t>
      </w:r>
      <w:r>
        <w:rPr>
          <w:rFonts w:hint="eastAsia" w:ascii="宋体" w:eastAsia="宋体" w:cs="宋体"/>
          <w:spacing w:val="-2"/>
          <w:sz w:val="24"/>
          <w:szCs w:val="24"/>
          <w:highlight w:val="none"/>
        </w:rPr>
        <w:t>)其他未述及，但属于</w:t>
      </w:r>
      <w:r>
        <w:rPr>
          <w:rFonts w:hint="eastAsia" w:ascii="宋体" w:eastAsia="宋体" w:cs="宋体"/>
          <w:spacing w:val="-2"/>
          <w:sz w:val="24"/>
          <w:szCs w:val="24"/>
          <w:highlight w:val="none"/>
          <w:lang w:val="en-US" w:eastAsia="zh-CN"/>
        </w:rPr>
        <w:t>系统</w:t>
      </w:r>
      <w:r>
        <w:rPr>
          <w:rFonts w:hint="eastAsia" w:ascii="宋体" w:eastAsia="宋体" w:cs="宋体"/>
          <w:spacing w:val="-2"/>
          <w:sz w:val="24"/>
          <w:szCs w:val="24"/>
          <w:highlight w:val="none"/>
        </w:rPr>
        <w:t>日常运行维护的服务。</w:t>
      </w:r>
    </w:p>
    <w:p w14:paraId="654FDDB4">
      <w:pPr>
        <w:keepNext w:val="0"/>
        <w:keepLines w:val="0"/>
        <w:pageBreakBefore w:val="0"/>
        <w:widowControl w:val="0"/>
        <w:kinsoku/>
        <w:wordWrap/>
        <w:overflowPunct/>
        <w:topLinePunct w:val="0"/>
        <w:autoSpaceDE/>
        <w:autoSpaceDN/>
        <w:bidi w:val="0"/>
        <w:adjustRightInd/>
        <w:snapToGrid/>
        <w:spacing w:before="78" w:line="520" w:lineRule="exact"/>
        <w:ind w:left="2" w:right="-132" w:rightChars="-63" w:firstLine="502" w:firstLineChars="213"/>
        <w:textAlignment w:val="auto"/>
        <w:rPr>
          <w:rFonts w:hint="eastAsia" w:ascii="宋体" w:eastAsia="宋体" w:cs="宋体"/>
          <w:spacing w:val="-2"/>
          <w:sz w:val="24"/>
          <w:szCs w:val="24"/>
          <w:highlight w:val="none"/>
        </w:rPr>
      </w:pPr>
      <w:r>
        <w:rPr>
          <w:rFonts w:hint="eastAsia" w:ascii="宋体" w:eastAsia="宋体" w:cs="宋体"/>
          <w:spacing w:val="-2"/>
          <w:sz w:val="24"/>
          <w:szCs w:val="24"/>
          <w:highlight w:val="none"/>
        </w:rPr>
        <w:t>（二）服务要求</w:t>
      </w:r>
    </w:p>
    <w:p w14:paraId="0AC97094">
      <w:pPr>
        <w:keepNext w:val="0"/>
        <w:keepLines w:val="0"/>
        <w:pageBreakBefore w:val="0"/>
        <w:widowControl w:val="0"/>
        <w:kinsoku/>
        <w:wordWrap/>
        <w:overflowPunct/>
        <w:topLinePunct w:val="0"/>
        <w:autoSpaceDE/>
        <w:autoSpaceDN/>
        <w:bidi w:val="0"/>
        <w:adjustRightInd/>
        <w:snapToGrid/>
        <w:spacing w:before="78" w:line="520" w:lineRule="exact"/>
        <w:ind w:left="2" w:right="-132" w:rightChars="-63" w:firstLine="502" w:firstLineChars="213"/>
        <w:textAlignment w:val="auto"/>
        <w:rPr>
          <w:rFonts w:hint="eastAsia" w:ascii="宋体" w:eastAsia="宋体" w:cs="宋体"/>
          <w:spacing w:val="-2"/>
          <w:sz w:val="24"/>
          <w:szCs w:val="24"/>
          <w:highlight w:val="none"/>
        </w:rPr>
      </w:pPr>
      <w:r>
        <w:rPr>
          <w:rFonts w:hint="eastAsia" w:ascii="宋体" w:eastAsia="宋体" w:cs="宋体"/>
          <w:spacing w:val="-2"/>
          <w:sz w:val="24"/>
          <w:szCs w:val="24"/>
          <w:highlight w:val="none"/>
        </w:rPr>
        <w:t>1．供应商需遵守雨花台烈士</w:t>
      </w:r>
      <w:r>
        <w:rPr>
          <w:rFonts w:hint="eastAsia" w:ascii="宋体" w:eastAsia="宋体" w:cs="宋体"/>
          <w:spacing w:val="-2"/>
          <w:sz w:val="24"/>
          <w:szCs w:val="24"/>
          <w:highlight w:val="none"/>
          <w:lang w:val="en-US" w:eastAsia="zh-CN"/>
        </w:rPr>
        <w:t>陵园管理局</w:t>
      </w:r>
      <w:r>
        <w:rPr>
          <w:rFonts w:hint="eastAsia" w:ascii="宋体" w:eastAsia="宋体" w:cs="宋体"/>
          <w:spacing w:val="-2"/>
          <w:sz w:val="24"/>
          <w:szCs w:val="24"/>
          <w:highlight w:val="none"/>
        </w:rPr>
        <w:t>有关保密、安全等工作的管理规定，并接受采购人监督检查和业务指导。</w:t>
      </w:r>
    </w:p>
    <w:p w14:paraId="0BBC8C38">
      <w:pPr>
        <w:keepNext w:val="0"/>
        <w:keepLines w:val="0"/>
        <w:pageBreakBefore w:val="0"/>
        <w:widowControl w:val="0"/>
        <w:kinsoku/>
        <w:wordWrap/>
        <w:overflowPunct/>
        <w:topLinePunct w:val="0"/>
        <w:autoSpaceDE/>
        <w:autoSpaceDN/>
        <w:bidi w:val="0"/>
        <w:adjustRightInd/>
        <w:snapToGrid/>
        <w:spacing w:before="78" w:line="520" w:lineRule="exact"/>
        <w:ind w:left="2" w:right="-132" w:rightChars="-63" w:firstLine="502" w:firstLineChars="213"/>
        <w:textAlignment w:val="auto"/>
        <w:rPr>
          <w:rFonts w:hint="eastAsia"/>
          <w:lang w:val="en-US" w:eastAsia="zh-CN"/>
        </w:rPr>
      </w:pPr>
      <w:r>
        <w:rPr>
          <w:rFonts w:hint="eastAsia" w:ascii="宋体" w:eastAsia="宋体" w:cs="宋体"/>
          <w:spacing w:val="-2"/>
          <w:sz w:val="24"/>
          <w:szCs w:val="24"/>
          <w:highlight w:val="none"/>
          <w:lang w:val="en-US" w:eastAsia="zh-CN"/>
        </w:rPr>
        <w:t>2.供应商需对系统使用人员提供业务咨询、指导和日常技术支持；提供7×24小时电话及在线支持，节假日、两会、930、网安行动等重点时期为系统运行随时提供技术保障，对数据每季度进行备份。根据业务处室要求，完成系统在使用过程中的不断功能完善及 BUG 修复等工作，系统功能点调整累计工作量不超过30人天，BUG修复响应时间≤2小时；对业务处室提出的合理优化意见进行评估、分析、设计与实施。确保系统稳定运行，运行可靠性达99.9%，数据挂载率100%，数据更新率96%，无重大安全事故等。产出物：运维事件处置记录、响应支持记录等。</w:t>
      </w:r>
    </w:p>
    <w:p w14:paraId="6BA155EF">
      <w:pPr>
        <w:keepNext w:val="0"/>
        <w:keepLines w:val="0"/>
        <w:pageBreakBefore w:val="0"/>
        <w:widowControl w:val="0"/>
        <w:kinsoku/>
        <w:wordWrap/>
        <w:overflowPunct/>
        <w:topLinePunct w:val="0"/>
        <w:autoSpaceDE/>
        <w:autoSpaceDN/>
        <w:bidi w:val="0"/>
        <w:adjustRightInd/>
        <w:snapToGrid/>
        <w:spacing w:before="78" w:line="520" w:lineRule="exact"/>
        <w:ind w:left="2" w:right="-132" w:rightChars="-63" w:firstLine="502" w:firstLineChars="213"/>
        <w:textAlignment w:val="auto"/>
        <w:rPr>
          <w:rFonts w:hint="eastAsia" w:ascii="宋体" w:eastAsia="宋体" w:cs="宋体"/>
          <w:spacing w:val="-2"/>
          <w:sz w:val="24"/>
          <w:szCs w:val="24"/>
          <w:highlight w:val="none"/>
        </w:rPr>
      </w:pPr>
      <w:r>
        <w:rPr>
          <w:rFonts w:hint="eastAsia" w:ascii="宋体" w:eastAsia="宋体" w:cs="宋体"/>
          <w:spacing w:val="-2"/>
          <w:sz w:val="24"/>
          <w:szCs w:val="24"/>
          <w:highlight w:val="none"/>
          <w:lang w:val="en-US" w:eastAsia="zh-CN"/>
        </w:rPr>
        <w:t>3</w:t>
      </w:r>
      <w:r>
        <w:rPr>
          <w:rFonts w:hint="eastAsia" w:ascii="宋体" w:eastAsia="宋体" w:cs="宋体"/>
          <w:spacing w:val="-2"/>
          <w:sz w:val="24"/>
          <w:szCs w:val="24"/>
          <w:highlight w:val="none"/>
        </w:rPr>
        <w:t>．服务期限：</w:t>
      </w:r>
      <w:r>
        <w:rPr>
          <w:rFonts w:hint="eastAsia" w:ascii="宋体" w:eastAsia="宋体" w:cs="宋体"/>
          <w:spacing w:val="-2"/>
          <w:sz w:val="24"/>
          <w:szCs w:val="24"/>
          <w:highlight w:val="none"/>
          <w:lang w:val="en-US" w:eastAsia="zh-CN"/>
        </w:rPr>
        <w:t>2026年7月1日至2028年6月30日</w:t>
      </w:r>
      <w:r>
        <w:rPr>
          <w:rFonts w:hint="eastAsia" w:ascii="宋体" w:eastAsia="宋体" w:cs="宋体"/>
          <w:spacing w:val="-2"/>
          <w:sz w:val="24"/>
          <w:szCs w:val="24"/>
          <w:highlight w:val="none"/>
        </w:rPr>
        <w:t>。</w:t>
      </w:r>
    </w:p>
    <w:p w14:paraId="3A9DF7DB">
      <w:pPr>
        <w:keepNext w:val="0"/>
        <w:keepLines w:val="0"/>
        <w:pageBreakBefore w:val="0"/>
        <w:widowControl w:val="0"/>
        <w:kinsoku/>
        <w:wordWrap/>
        <w:overflowPunct/>
        <w:topLinePunct w:val="0"/>
        <w:autoSpaceDE/>
        <w:autoSpaceDN/>
        <w:bidi w:val="0"/>
        <w:adjustRightInd/>
        <w:snapToGrid/>
        <w:spacing w:before="78" w:line="520" w:lineRule="exact"/>
        <w:ind w:left="2" w:right="-132" w:rightChars="-63" w:firstLine="502" w:firstLineChars="213"/>
        <w:textAlignment w:val="auto"/>
        <w:rPr>
          <w:rFonts w:hint="eastAsia" w:ascii="宋体" w:eastAsia="宋体" w:cs="宋体"/>
          <w:spacing w:val="-2"/>
          <w:sz w:val="24"/>
          <w:szCs w:val="24"/>
          <w:highlight w:val="none"/>
        </w:rPr>
      </w:pPr>
      <w:r>
        <w:rPr>
          <w:rFonts w:hint="eastAsia" w:ascii="宋体" w:eastAsia="宋体" w:cs="宋体"/>
          <w:spacing w:val="-2"/>
          <w:sz w:val="24"/>
          <w:szCs w:val="24"/>
          <w:highlight w:val="none"/>
          <w:lang w:val="en-US" w:eastAsia="zh-CN"/>
        </w:rPr>
        <w:t>4</w:t>
      </w:r>
      <w:r>
        <w:rPr>
          <w:rFonts w:hint="eastAsia" w:ascii="宋体" w:eastAsia="宋体" w:cs="宋体"/>
          <w:spacing w:val="-2"/>
          <w:sz w:val="24"/>
          <w:szCs w:val="24"/>
          <w:highlight w:val="none"/>
        </w:rPr>
        <w:t>.付款条件</w:t>
      </w:r>
    </w:p>
    <w:p w14:paraId="5354761F">
      <w:pPr>
        <w:keepNext w:val="0"/>
        <w:keepLines w:val="0"/>
        <w:pageBreakBefore w:val="0"/>
        <w:widowControl w:val="0"/>
        <w:kinsoku/>
        <w:wordWrap/>
        <w:overflowPunct/>
        <w:topLinePunct w:val="0"/>
        <w:autoSpaceDE/>
        <w:autoSpaceDN/>
        <w:bidi w:val="0"/>
        <w:adjustRightInd/>
        <w:snapToGrid/>
        <w:spacing w:before="78" w:line="520" w:lineRule="exact"/>
        <w:ind w:left="2" w:right="-132" w:rightChars="-63" w:firstLine="502" w:firstLineChars="213"/>
        <w:textAlignment w:val="auto"/>
        <w:rPr>
          <w:rFonts w:hint="eastAsia" w:ascii="宋体" w:eastAsia="宋体" w:cs="宋体"/>
          <w:spacing w:val="-2"/>
          <w:sz w:val="24"/>
          <w:szCs w:val="24"/>
          <w:highlight w:val="none"/>
        </w:rPr>
      </w:pPr>
      <w:r>
        <w:rPr>
          <w:rFonts w:hint="eastAsia" w:ascii="宋体" w:eastAsia="宋体" w:cs="宋体"/>
          <w:spacing w:val="-2"/>
          <w:sz w:val="24"/>
          <w:szCs w:val="24"/>
          <w:highlight w:val="none"/>
        </w:rPr>
        <w:t>（1）本合同为跨年合同。自合同签订之日起生效，于2026年专项财政资金下达后支付合同总额的50%，2027年待专项财政资金下达后，并经2027年度服务验收合格后付清尾款。</w:t>
      </w:r>
    </w:p>
    <w:p w14:paraId="6A7C2673">
      <w:pPr>
        <w:keepNext w:val="0"/>
        <w:keepLines w:val="0"/>
        <w:pageBreakBefore w:val="0"/>
        <w:widowControl w:val="0"/>
        <w:kinsoku/>
        <w:wordWrap/>
        <w:overflowPunct/>
        <w:topLinePunct w:val="0"/>
        <w:autoSpaceDE/>
        <w:autoSpaceDN/>
        <w:bidi w:val="0"/>
        <w:adjustRightInd/>
        <w:snapToGrid/>
        <w:spacing w:before="78" w:line="520" w:lineRule="exact"/>
        <w:ind w:left="2" w:right="-132" w:rightChars="-63" w:firstLine="502" w:firstLineChars="213"/>
        <w:textAlignment w:val="auto"/>
        <w:rPr>
          <w:rFonts w:hint="eastAsia" w:ascii="宋体" w:eastAsia="宋体" w:cs="宋体"/>
          <w:spacing w:val="-2"/>
          <w:sz w:val="24"/>
          <w:szCs w:val="24"/>
          <w:highlight w:val="none"/>
        </w:rPr>
      </w:pPr>
      <w:r>
        <w:rPr>
          <w:rFonts w:hint="eastAsia" w:ascii="宋体" w:eastAsia="宋体" w:cs="宋体"/>
          <w:spacing w:val="-2"/>
          <w:sz w:val="24"/>
          <w:szCs w:val="24"/>
          <w:highlight w:val="none"/>
        </w:rPr>
        <w:t>（</w:t>
      </w:r>
      <w:r>
        <w:rPr>
          <w:rFonts w:hint="eastAsia" w:ascii="宋体" w:eastAsia="宋体" w:cs="宋体"/>
          <w:spacing w:val="-2"/>
          <w:sz w:val="24"/>
          <w:szCs w:val="24"/>
          <w:highlight w:val="none"/>
          <w:lang w:val="en-US" w:eastAsia="zh-CN"/>
        </w:rPr>
        <w:t>2</w:t>
      </w:r>
      <w:r>
        <w:rPr>
          <w:rFonts w:hint="eastAsia" w:ascii="宋体" w:eastAsia="宋体" w:cs="宋体"/>
          <w:spacing w:val="-2"/>
          <w:sz w:val="24"/>
          <w:szCs w:val="24"/>
          <w:highlight w:val="none"/>
        </w:rPr>
        <w:t>）每次付款前，成交供应商需向采购人开具增值税普通发票，采购人收到发票后进行付款，否则采购人有权拒绝付款。</w:t>
      </w:r>
    </w:p>
    <w:p w14:paraId="7EEA23FE">
      <w:pPr>
        <w:keepNext w:val="0"/>
        <w:keepLines w:val="0"/>
        <w:pageBreakBefore w:val="0"/>
        <w:widowControl w:val="0"/>
        <w:kinsoku/>
        <w:wordWrap/>
        <w:overflowPunct/>
        <w:topLinePunct w:val="0"/>
        <w:autoSpaceDE/>
        <w:autoSpaceDN/>
        <w:bidi w:val="0"/>
        <w:adjustRightInd/>
        <w:snapToGrid/>
        <w:spacing w:before="78" w:line="520" w:lineRule="exact"/>
        <w:ind w:left="2" w:right="-132" w:rightChars="-63" w:firstLine="502" w:firstLineChars="213"/>
        <w:textAlignment w:val="auto"/>
        <w:rPr>
          <w:rFonts w:hint="eastAsia" w:ascii="宋体" w:eastAsia="宋体" w:cs="宋体"/>
          <w:spacing w:val="-2"/>
          <w:sz w:val="24"/>
          <w:szCs w:val="24"/>
          <w:highlight w:val="none"/>
        </w:rPr>
      </w:pPr>
      <w:r>
        <w:rPr>
          <w:rFonts w:hint="eastAsia" w:ascii="宋体" w:eastAsia="宋体" w:cs="宋体"/>
          <w:spacing w:val="-2"/>
          <w:sz w:val="24"/>
          <w:szCs w:val="24"/>
          <w:highlight w:val="none"/>
          <w:lang w:val="en-US" w:eastAsia="zh-CN"/>
        </w:rPr>
        <w:t>5</w:t>
      </w:r>
      <w:r>
        <w:rPr>
          <w:rFonts w:hint="eastAsia" w:ascii="宋体" w:eastAsia="宋体" w:cs="宋体"/>
          <w:spacing w:val="-2"/>
          <w:sz w:val="24"/>
          <w:szCs w:val="24"/>
          <w:highlight w:val="none"/>
        </w:rPr>
        <w:t>.验收标准</w:t>
      </w:r>
    </w:p>
    <w:p w14:paraId="2F6F0A2D">
      <w:pPr>
        <w:keepNext w:val="0"/>
        <w:keepLines w:val="0"/>
        <w:pageBreakBefore w:val="0"/>
        <w:widowControl w:val="0"/>
        <w:kinsoku/>
        <w:wordWrap/>
        <w:overflowPunct/>
        <w:topLinePunct w:val="0"/>
        <w:autoSpaceDE/>
        <w:autoSpaceDN/>
        <w:bidi w:val="0"/>
        <w:adjustRightInd/>
        <w:snapToGrid/>
        <w:spacing w:before="78" w:line="520" w:lineRule="exact"/>
        <w:ind w:left="2" w:right="-132" w:rightChars="-63" w:firstLine="502" w:firstLineChars="213"/>
        <w:textAlignment w:val="auto"/>
        <w:rPr>
          <w:rFonts w:hint="eastAsia" w:ascii="宋体" w:eastAsia="宋体" w:cs="宋体"/>
          <w:spacing w:val="-2"/>
          <w:sz w:val="24"/>
          <w:szCs w:val="24"/>
          <w:highlight w:val="none"/>
        </w:rPr>
      </w:pPr>
      <w:r>
        <w:rPr>
          <w:rFonts w:hint="eastAsia" w:ascii="宋体" w:eastAsia="宋体" w:cs="宋体"/>
          <w:spacing w:val="-2"/>
          <w:sz w:val="24"/>
          <w:szCs w:val="24"/>
          <w:highlight w:val="none"/>
        </w:rPr>
        <w:t>（1）由采购人业务部门组织。</w:t>
      </w:r>
    </w:p>
    <w:p w14:paraId="208F190E">
      <w:pPr>
        <w:keepNext w:val="0"/>
        <w:keepLines w:val="0"/>
        <w:pageBreakBefore w:val="0"/>
        <w:widowControl w:val="0"/>
        <w:kinsoku/>
        <w:wordWrap/>
        <w:overflowPunct/>
        <w:topLinePunct w:val="0"/>
        <w:autoSpaceDE/>
        <w:autoSpaceDN/>
        <w:bidi w:val="0"/>
        <w:adjustRightInd/>
        <w:snapToGrid/>
        <w:spacing w:before="78" w:line="520" w:lineRule="exact"/>
        <w:ind w:left="2" w:right="-132" w:rightChars="-63" w:firstLine="502" w:firstLineChars="213"/>
        <w:textAlignment w:val="auto"/>
        <w:rPr>
          <w:rFonts w:hint="eastAsia" w:ascii="宋体" w:eastAsia="宋体" w:cs="宋体"/>
          <w:spacing w:val="-2"/>
          <w:sz w:val="24"/>
          <w:szCs w:val="24"/>
          <w:highlight w:val="none"/>
        </w:rPr>
      </w:pPr>
      <w:r>
        <w:rPr>
          <w:rFonts w:hint="eastAsia" w:ascii="宋体" w:eastAsia="宋体" w:cs="宋体"/>
          <w:spacing w:val="-2"/>
          <w:sz w:val="24"/>
          <w:szCs w:val="24"/>
          <w:highlight w:val="none"/>
        </w:rPr>
        <w:t>（2）成交供应商应按采购人要求在规定时间内完成所有工作。</w:t>
      </w:r>
    </w:p>
    <w:p w14:paraId="4862C1C1">
      <w:pPr>
        <w:keepNext w:val="0"/>
        <w:keepLines w:val="0"/>
        <w:pageBreakBefore w:val="0"/>
        <w:widowControl w:val="0"/>
        <w:kinsoku/>
        <w:wordWrap/>
        <w:overflowPunct/>
        <w:topLinePunct w:val="0"/>
        <w:autoSpaceDE/>
        <w:autoSpaceDN/>
        <w:bidi w:val="0"/>
        <w:adjustRightInd/>
        <w:snapToGrid/>
        <w:spacing w:before="78" w:line="520" w:lineRule="exact"/>
        <w:ind w:left="2" w:right="-132" w:rightChars="-63" w:firstLine="502" w:firstLineChars="213"/>
        <w:textAlignment w:val="auto"/>
        <w:rPr>
          <w:rFonts w:hint="eastAsia" w:ascii="宋体" w:eastAsia="宋体" w:cs="宋体"/>
          <w:spacing w:val="-2"/>
          <w:sz w:val="24"/>
          <w:szCs w:val="24"/>
          <w:highlight w:val="none"/>
        </w:rPr>
      </w:pPr>
      <w:r>
        <w:rPr>
          <w:rFonts w:hint="eastAsia" w:ascii="宋体" w:eastAsia="宋体" w:cs="宋体"/>
          <w:spacing w:val="-2"/>
          <w:sz w:val="24"/>
          <w:szCs w:val="24"/>
          <w:highlight w:val="none"/>
        </w:rPr>
        <w:t>（3）验收要求:在运行期间所有问题按期解决，未发生重大运行事故；配合做好网络安全测试，有安全漏洞配合及时修复，未发生网络安全事件；按行业通行标准和乙方投标文件的承诺（不低于国家相关标准）。</w:t>
      </w:r>
    </w:p>
    <w:p w14:paraId="0E202EA5">
      <w:pPr>
        <w:keepNext w:val="0"/>
        <w:keepLines w:val="0"/>
        <w:pageBreakBefore w:val="0"/>
        <w:widowControl w:val="0"/>
        <w:kinsoku/>
        <w:wordWrap/>
        <w:overflowPunct/>
        <w:topLinePunct w:val="0"/>
        <w:autoSpaceDE/>
        <w:autoSpaceDN/>
        <w:bidi w:val="0"/>
        <w:adjustRightInd/>
        <w:snapToGrid/>
        <w:spacing w:before="78" w:line="520" w:lineRule="exact"/>
        <w:ind w:left="2" w:right="-132" w:rightChars="-63" w:firstLine="502" w:firstLineChars="213"/>
        <w:textAlignment w:val="auto"/>
        <w:rPr>
          <w:rFonts w:hint="eastAsia" w:ascii="宋体" w:eastAsia="宋体" w:cs="宋体"/>
          <w:spacing w:val="-2"/>
          <w:sz w:val="24"/>
          <w:szCs w:val="24"/>
          <w:highlight w:val="none"/>
        </w:rPr>
      </w:pPr>
      <w:r>
        <w:rPr>
          <w:rFonts w:hint="eastAsia" w:ascii="宋体" w:eastAsia="宋体" w:cs="宋体"/>
          <w:spacing w:val="-2"/>
          <w:sz w:val="24"/>
          <w:szCs w:val="24"/>
          <w:highlight w:val="none"/>
          <w:lang w:val="en-US" w:eastAsia="zh-CN"/>
        </w:rPr>
        <w:t>6</w:t>
      </w:r>
      <w:r>
        <w:rPr>
          <w:rFonts w:hint="eastAsia" w:ascii="宋体" w:eastAsia="宋体" w:cs="宋体"/>
          <w:spacing w:val="-2"/>
          <w:sz w:val="24"/>
          <w:szCs w:val="24"/>
          <w:highlight w:val="none"/>
        </w:rPr>
        <w:t>.报价要求</w:t>
      </w:r>
    </w:p>
    <w:p w14:paraId="4920BED4">
      <w:pPr>
        <w:keepNext w:val="0"/>
        <w:keepLines w:val="0"/>
        <w:pageBreakBefore w:val="0"/>
        <w:widowControl w:val="0"/>
        <w:kinsoku/>
        <w:wordWrap/>
        <w:overflowPunct/>
        <w:topLinePunct w:val="0"/>
        <w:autoSpaceDE/>
        <w:autoSpaceDN/>
        <w:bidi w:val="0"/>
        <w:adjustRightInd/>
        <w:snapToGrid/>
        <w:spacing w:before="78" w:line="520" w:lineRule="exact"/>
        <w:ind w:left="2" w:right="-132" w:rightChars="-63" w:firstLine="502" w:firstLineChars="213"/>
        <w:textAlignment w:val="auto"/>
        <w:rPr>
          <w:rFonts w:hint="eastAsia" w:ascii="宋体" w:eastAsia="宋体" w:cs="宋体"/>
          <w:spacing w:val="-2"/>
          <w:sz w:val="24"/>
          <w:szCs w:val="24"/>
          <w:highlight w:val="none"/>
        </w:rPr>
      </w:pPr>
      <w:r>
        <w:rPr>
          <w:rFonts w:hint="eastAsia" w:ascii="宋体" w:eastAsia="宋体" w:cs="宋体"/>
          <w:spacing w:val="-2"/>
          <w:sz w:val="24"/>
          <w:szCs w:val="24"/>
          <w:highlight w:val="none"/>
        </w:rPr>
        <w:t>（1）供应商报价包含技术支持、运维、咨询和规划等服务内容的所有含税费用、支付给员工的工资和国家强制缴纳的各种社会保障资金以及为完成本项目所涉及的其他费用。</w:t>
      </w:r>
    </w:p>
    <w:p w14:paraId="47C10F34">
      <w:pPr>
        <w:keepNext w:val="0"/>
        <w:keepLines w:val="0"/>
        <w:pageBreakBefore w:val="0"/>
        <w:widowControl w:val="0"/>
        <w:kinsoku/>
        <w:wordWrap/>
        <w:overflowPunct/>
        <w:topLinePunct w:val="0"/>
        <w:autoSpaceDE/>
        <w:autoSpaceDN/>
        <w:bidi w:val="0"/>
        <w:adjustRightInd/>
        <w:snapToGrid/>
        <w:spacing w:before="78" w:line="520" w:lineRule="exact"/>
        <w:ind w:left="2" w:right="-132" w:rightChars="-63" w:firstLine="502" w:firstLineChars="213"/>
        <w:textAlignment w:val="auto"/>
        <w:rPr>
          <w:rFonts w:hint="eastAsia" w:ascii="宋体" w:eastAsia="宋体" w:cs="宋体"/>
          <w:spacing w:val="-2"/>
          <w:sz w:val="24"/>
          <w:szCs w:val="24"/>
          <w:highlight w:val="none"/>
        </w:rPr>
      </w:pPr>
      <w:r>
        <w:rPr>
          <w:rFonts w:hint="eastAsia" w:ascii="宋体" w:eastAsia="宋体" w:cs="宋体"/>
          <w:spacing w:val="-2"/>
          <w:sz w:val="24"/>
          <w:szCs w:val="24"/>
          <w:highlight w:val="none"/>
        </w:rPr>
        <w:t>（2）供应商的任何错漏、优惠、竞争性报价不得作为减轻责任、减少服务、增加收费、降低质量的理由。</w:t>
      </w:r>
    </w:p>
    <w:p w14:paraId="28A68756">
      <w:pPr>
        <w:keepNext w:val="0"/>
        <w:keepLines w:val="0"/>
        <w:pageBreakBefore w:val="0"/>
        <w:widowControl w:val="0"/>
        <w:kinsoku/>
        <w:wordWrap/>
        <w:overflowPunct/>
        <w:topLinePunct w:val="0"/>
        <w:autoSpaceDE/>
        <w:autoSpaceDN/>
        <w:bidi w:val="0"/>
        <w:adjustRightInd/>
        <w:snapToGrid/>
        <w:spacing w:before="78" w:line="520" w:lineRule="exact"/>
        <w:ind w:left="2" w:right="-132" w:rightChars="-63" w:firstLine="502" w:firstLineChars="213"/>
        <w:textAlignment w:val="auto"/>
        <w:rPr>
          <w:rFonts w:hint="eastAsia" w:ascii="宋体" w:eastAsia="宋体" w:cs="宋体"/>
          <w:spacing w:val="-2"/>
          <w:sz w:val="24"/>
          <w:szCs w:val="24"/>
          <w:highlight w:val="none"/>
        </w:rPr>
      </w:pPr>
      <w:r>
        <w:rPr>
          <w:rFonts w:hint="eastAsia" w:ascii="宋体" w:eastAsia="宋体" w:cs="宋体"/>
          <w:spacing w:val="-2"/>
          <w:sz w:val="24"/>
          <w:szCs w:val="24"/>
          <w:highlight w:val="none"/>
        </w:rPr>
        <w:t>★五、响应文件编制要求：供应商根据本项目服务内容，在响应文件中提供项目实施方案。</w:t>
      </w:r>
    </w:p>
    <w:p w14:paraId="7B5C59D8">
      <w:pPr>
        <w:keepNext w:val="0"/>
        <w:keepLines w:val="0"/>
        <w:pageBreakBefore w:val="0"/>
        <w:widowControl w:val="0"/>
        <w:kinsoku/>
        <w:wordWrap/>
        <w:overflowPunct/>
        <w:topLinePunct w:val="0"/>
        <w:autoSpaceDE/>
        <w:autoSpaceDN/>
        <w:bidi w:val="0"/>
        <w:adjustRightInd/>
        <w:snapToGrid/>
        <w:spacing w:before="78" w:line="520" w:lineRule="exact"/>
        <w:ind w:left="2" w:right="-132" w:rightChars="-63" w:firstLine="505" w:firstLineChars="213"/>
        <w:textAlignment w:val="auto"/>
        <w:rPr>
          <w:rFonts w:hint="eastAsia" w:ascii="宋体" w:eastAsia="宋体" w:cs="宋体"/>
          <w:b/>
          <w:bCs/>
          <w:spacing w:val="-2"/>
          <w:sz w:val="24"/>
          <w:szCs w:val="24"/>
          <w:highlight w:val="none"/>
        </w:rPr>
      </w:pPr>
      <w:r>
        <w:rPr>
          <w:rFonts w:hint="eastAsia" w:ascii="宋体" w:eastAsia="宋体" w:cs="宋体"/>
          <w:b/>
          <w:bCs/>
          <w:spacing w:val="-2"/>
          <w:sz w:val="24"/>
          <w:szCs w:val="24"/>
          <w:highlight w:val="none"/>
        </w:rPr>
        <w:t>特别说明：本章加“★”内容为实质性要求（提交承诺函或在技术/商务偏离表中逐条响应，格式见第六章），不接受负偏离，否则作为无效响应文件。</w:t>
      </w:r>
    </w:p>
    <w:p w14:paraId="4B0469C2">
      <w:pPr>
        <w:spacing w:before="71" w:line="226" w:lineRule="auto"/>
        <w:ind w:left="2733" w:right="-132" w:rightChars="-63"/>
        <w:outlineLvl w:val="0"/>
        <w:rPr>
          <w:rFonts w:ascii="宋体" w:eastAsia="宋体" w:cs="宋体"/>
          <w:b/>
          <w:bCs/>
          <w:spacing w:val="2"/>
          <w:sz w:val="35"/>
          <w:szCs w:val="35"/>
        </w:rPr>
      </w:pPr>
    </w:p>
    <w:p w14:paraId="309DF27F">
      <w:pPr>
        <w:spacing w:before="71" w:line="226" w:lineRule="auto"/>
        <w:ind w:left="2733" w:right="-132" w:rightChars="-63"/>
        <w:outlineLvl w:val="0"/>
        <w:rPr>
          <w:rFonts w:ascii="宋体" w:eastAsia="宋体" w:cs="宋体"/>
          <w:sz w:val="35"/>
          <w:szCs w:val="35"/>
        </w:rPr>
      </w:pPr>
      <w:r>
        <w:rPr>
          <w:rFonts w:ascii="宋体" w:eastAsia="宋体" w:cs="宋体"/>
          <w:b/>
          <w:bCs/>
          <w:spacing w:val="2"/>
          <w:sz w:val="35"/>
          <w:szCs w:val="35"/>
        </w:rPr>
        <w:t>第五章</w:t>
      </w:r>
      <w:r>
        <w:rPr>
          <w:rFonts w:ascii="宋体" w:eastAsia="宋体" w:cs="宋体"/>
          <w:spacing w:val="22"/>
          <w:sz w:val="35"/>
          <w:szCs w:val="35"/>
        </w:rPr>
        <w:t xml:space="preserve">  </w:t>
      </w:r>
      <w:r>
        <w:rPr>
          <w:rFonts w:ascii="宋体" w:eastAsia="宋体" w:cs="宋体"/>
          <w:b/>
          <w:bCs/>
          <w:spacing w:val="2"/>
          <w:sz w:val="35"/>
          <w:szCs w:val="35"/>
        </w:rPr>
        <w:t>响应文件格式</w:t>
      </w:r>
    </w:p>
    <w:p w14:paraId="64495CD8">
      <w:pPr>
        <w:pStyle w:val="7"/>
        <w:spacing w:line="283" w:lineRule="auto"/>
        <w:ind w:right="-132" w:rightChars="-63"/>
      </w:pPr>
    </w:p>
    <w:p w14:paraId="7388E140">
      <w:pPr>
        <w:pStyle w:val="7"/>
        <w:spacing w:line="283" w:lineRule="auto"/>
        <w:ind w:right="-132" w:rightChars="-63"/>
      </w:pPr>
    </w:p>
    <w:p w14:paraId="7F170E91">
      <w:pPr>
        <w:pStyle w:val="7"/>
        <w:spacing w:line="286" w:lineRule="auto"/>
        <w:ind w:right="-132" w:rightChars="-63"/>
      </w:pPr>
    </w:p>
    <w:p w14:paraId="6EB1B782">
      <w:pPr>
        <w:spacing w:before="78" w:line="218" w:lineRule="auto"/>
        <w:ind w:left="3582" w:right="-132" w:rightChars="-63"/>
        <w:outlineLvl w:val="1"/>
        <w:rPr>
          <w:rFonts w:ascii="宋体" w:eastAsia="宋体" w:cs="宋体"/>
          <w:sz w:val="24"/>
          <w:szCs w:val="24"/>
        </w:rPr>
      </w:pPr>
      <w:bookmarkStart w:id="56" w:name="bookmark27"/>
      <w:bookmarkEnd w:id="56"/>
      <w:r>
        <w:rPr>
          <w:rFonts w:ascii="宋体" w:eastAsia="宋体" w:cs="宋体"/>
          <w:b/>
          <w:bCs/>
          <w:spacing w:val="-5"/>
          <w:sz w:val="24"/>
          <w:szCs w:val="24"/>
        </w:rPr>
        <w:t>（一）报价等文件</w:t>
      </w:r>
    </w:p>
    <w:p w14:paraId="7C6F642D">
      <w:pPr>
        <w:widowControl w:val="0"/>
        <w:kinsoku/>
        <w:autoSpaceDE/>
        <w:autoSpaceDN/>
        <w:adjustRightInd/>
        <w:snapToGrid/>
        <w:spacing w:before="78" w:line="520" w:lineRule="exact"/>
        <w:ind w:left="2" w:right="-132" w:rightChars="-63" w:firstLine="502" w:firstLineChars="213"/>
        <w:textAlignment w:val="auto"/>
        <w:rPr>
          <w:rFonts w:ascii="宋体" w:eastAsia="宋体" w:cs="宋体"/>
          <w:spacing w:val="-2"/>
          <w:sz w:val="24"/>
          <w:szCs w:val="24"/>
        </w:rPr>
      </w:pPr>
    </w:p>
    <w:p w14:paraId="210EC1FD">
      <w:pPr>
        <w:widowControl w:val="0"/>
        <w:kinsoku/>
        <w:autoSpaceDE/>
        <w:autoSpaceDN/>
        <w:adjustRightInd/>
        <w:snapToGrid/>
        <w:spacing w:before="78" w:line="520" w:lineRule="exact"/>
        <w:ind w:left="2" w:right="-132" w:rightChars="-63" w:firstLine="502" w:firstLineChars="213"/>
        <w:textAlignment w:val="auto"/>
        <w:rPr>
          <w:rFonts w:ascii="宋体" w:eastAsia="宋体" w:cs="宋体"/>
          <w:spacing w:val="-2"/>
          <w:sz w:val="24"/>
          <w:szCs w:val="24"/>
        </w:rPr>
      </w:pPr>
      <w:bookmarkStart w:id="57" w:name="bookmark29"/>
      <w:bookmarkEnd w:id="57"/>
      <w:r>
        <w:rPr>
          <w:rFonts w:hint="eastAsia" w:ascii="宋体" w:eastAsia="宋体" w:cs="宋体"/>
          <w:spacing w:val="-2"/>
          <w:sz w:val="24"/>
          <w:szCs w:val="24"/>
        </w:rPr>
        <w:t>1.报价函</w:t>
      </w:r>
    </w:p>
    <w:p w14:paraId="3761F03F">
      <w:pPr>
        <w:widowControl w:val="0"/>
        <w:kinsoku/>
        <w:autoSpaceDE/>
        <w:autoSpaceDN/>
        <w:adjustRightInd/>
        <w:snapToGrid/>
        <w:spacing w:before="78" w:line="520" w:lineRule="exact"/>
        <w:ind w:right="-132" w:rightChars="-63"/>
        <w:textAlignment w:val="auto"/>
        <w:rPr>
          <w:rFonts w:ascii="宋体" w:eastAsia="宋体" w:cs="宋体"/>
          <w:spacing w:val="-2"/>
          <w:sz w:val="24"/>
          <w:szCs w:val="24"/>
        </w:rPr>
      </w:pPr>
      <w:r>
        <w:rPr>
          <w:rFonts w:hint="eastAsia" w:ascii="宋体" w:eastAsia="宋体" w:cs="宋体"/>
          <w:spacing w:val="-2"/>
          <w:sz w:val="24"/>
          <w:szCs w:val="24"/>
        </w:rPr>
        <w:t>南京市雨花台烈士陵园管理局：</w:t>
      </w:r>
    </w:p>
    <w:p w14:paraId="4CA7540B">
      <w:pPr>
        <w:widowControl w:val="0"/>
        <w:kinsoku/>
        <w:autoSpaceDE/>
        <w:autoSpaceDN/>
        <w:adjustRightInd/>
        <w:snapToGrid/>
        <w:spacing w:before="78" w:line="520" w:lineRule="exact"/>
        <w:ind w:left="2" w:right="-132" w:rightChars="-63" w:firstLine="502" w:firstLineChars="213"/>
        <w:textAlignment w:val="auto"/>
        <w:rPr>
          <w:rFonts w:ascii="宋体" w:eastAsia="宋体" w:cs="宋体"/>
          <w:spacing w:val="-2"/>
          <w:sz w:val="24"/>
          <w:szCs w:val="24"/>
        </w:rPr>
      </w:pPr>
      <w:r>
        <w:rPr>
          <w:rFonts w:hint="eastAsia" w:ascii="宋体" w:eastAsia="宋体" w:cs="宋体"/>
          <w:spacing w:val="-2"/>
          <w:sz w:val="24"/>
          <w:szCs w:val="24"/>
        </w:rPr>
        <w:t>贵公司</w:t>
      </w:r>
      <w:r>
        <w:rPr>
          <w:rFonts w:hint="eastAsia" w:ascii="宋体" w:eastAsia="宋体" w:cs="宋体"/>
          <w:spacing w:val="-2"/>
          <w:sz w:val="24"/>
          <w:szCs w:val="24"/>
          <w:u w:val="single"/>
        </w:rPr>
        <w:t xml:space="preserve">                  </w:t>
      </w:r>
      <w:r>
        <w:rPr>
          <w:rFonts w:hint="eastAsia" w:ascii="宋体" w:eastAsia="宋体" w:cs="宋体"/>
          <w:spacing w:val="-2"/>
          <w:sz w:val="24"/>
          <w:szCs w:val="24"/>
          <w:u w:val="single"/>
          <w:lang w:eastAsia="zh-CN"/>
        </w:rPr>
        <w:t>（</w:t>
      </w:r>
      <w:r>
        <w:rPr>
          <w:rFonts w:hint="eastAsia" w:ascii="宋体" w:eastAsia="宋体" w:cs="宋体"/>
          <w:spacing w:val="-2"/>
          <w:sz w:val="24"/>
          <w:szCs w:val="24"/>
          <w:u w:val="single"/>
          <w:lang w:val="en-US" w:eastAsia="zh-CN"/>
        </w:rPr>
        <w:t>项目名称）</w:t>
      </w:r>
      <w:r>
        <w:rPr>
          <w:rFonts w:hint="eastAsia" w:ascii="宋体" w:eastAsia="宋体" w:cs="宋体"/>
          <w:spacing w:val="-2"/>
          <w:sz w:val="24"/>
          <w:szCs w:val="24"/>
        </w:rPr>
        <w:t>谈判文件（包括更正通知，如果有的话）收悉，我们经详细审阅和研究，现决定参加谈判。</w:t>
      </w:r>
    </w:p>
    <w:p w14:paraId="7AB0402B">
      <w:pPr>
        <w:widowControl w:val="0"/>
        <w:kinsoku/>
        <w:autoSpaceDE/>
        <w:autoSpaceDN/>
        <w:adjustRightInd/>
        <w:snapToGrid/>
        <w:spacing w:before="78" w:line="520" w:lineRule="exact"/>
        <w:ind w:left="2" w:right="-132" w:rightChars="-63" w:firstLine="502" w:firstLineChars="213"/>
        <w:textAlignment w:val="auto"/>
        <w:rPr>
          <w:rFonts w:ascii="宋体" w:eastAsia="宋体" w:cs="宋体"/>
          <w:spacing w:val="-2"/>
          <w:sz w:val="24"/>
          <w:szCs w:val="24"/>
        </w:rPr>
      </w:pPr>
      <w:r>
        <w:rPr>
          <w:rFonts w:hint="eastAsia" w:ascii="宋体" w:eastAsia="宋体" w:cs="宋体"/>
          <w:spacing w:val="-2"/>
          <w:sz w:val="24"/>
          <w:szCs w:val="24"/>
        </w:rPr>
        <w:t>1．我们郑重承诺：我们是符合《中华人民共和国政府采购法》第二十二条规定的供应商。</w:t>
      </w:r>
    </w:p>
    <w:p w14:paraId="09456611">
      <w:pPr>
        <w:widowControl w:val="0"/>
        <w:kinsoku/>
        <w:autoSpaceDE/>
        <w:autoSpaceDN/>
        <w:adjustRightInd/>
        <w:snapToGrid/>
        <w:spacing w:before="78" w:line="520" w:lineRule="exact"/>
        <w:ind w:left="2" w:right="-132" w:rightChars="-63" w:firstLine="502" w:firstLineChars="213"/>
        <w:textAlignment w:val="auto"/>
        <w:rPr>
          <w:rFonts w:ascii="宋体" w:eastAsia="宋体" w:cs="宋体"/>
          <w:spacing w:val="-2"/>
          <w:sz w:val="24"/>
          <w:szCs w:val="24"/>
        </w:rPr>
      </w:pPr>
      <w:r>
        <w:rPr>
          <w:rFonts w:hint="eastAsia" w:ascii="宋体" w:eastAsia="宋体" w:cs="宋体"/>
          <w:spacing w:val="-2"/>
          <w:sz w:val="24"/>
          <w:szCs w:val="24"/>
        </w:rPr>
        <w:t>2．我们接受谈判文件的所有的实质性条款和规定。</w:t>
      </w:r>
    </w:p>
    <w:p w14:paraId="352B395C">
      <w:pPr>
        <w:widowControl w:val="0"/>
        <w:kinsoku/>
        <w:autoSpaceDE/>
        <w:autoSpaceDN/>
        <w:adjustRightInd/>
        <w:snapToGrid/>
        <w:spacing w:before="78" w:line="520" w:lineRule="exact"/>
        <w:ind w:left="2" w:right="-132" w:rightChars="-63" w:firstLine="502" w:firstLineChars="213"/>
        <w:textAlignment w:val="auto"/>
        <w:rPr>
          <w:rFonts w:ascii="宋体" w:eastAsia="宋体" w:cs="宋体"/>
          <w:spacing w:val="-2"/>
          <w:sz w:val="24"/>
          <w:szCs w:val="24"/>
        </w:rPr>
      </w:pPr>
      <w:r>
        <w:rPr>
          <w:rFonts w:hint="eastAsia" w:ascii="宋体" w:eastAsia="宋体" w:cs="宋体"/>
          <w:spacing w:val="-2"/>
          <w:sz w:val="24"/>
          <w:szCs w:val="24"/>
        </w:rPr>
        <w:t>3．我们同意按照谈判文件的规定，本响应文件的有效期为提交响应文件截止之日起90 天，在此期间，本响应文件将始终对我们具有约束力，并可随时被接受。如果我们成交，本响应文件在此期间之后将继续保持有效。</w:t>
      </w:r>
    </w:p>
    <w:p w14:paraId="4E92929C">
      <w:pPr>
        <w:widowControl w:val="0"/>
        <w:kinsoku/>
        <w:autoSpaceDE/>
        <w:autoSpaceDN/>
        <w:adjustRightInd/>
        <w:snapToGrid/>
        <w:spacing w:before="78" w:line="520" w:lineRule="exact"/>
        <w:ind w:left="2" w:right="-132" w:rightChars="-63" w:firstLine="502" w:firstLineChars="213"/>
        <w:textAlignment w:val="auto"/>
        <w:rPr>
          <w:rFonts w:ascii="宋体" w:eastAsia="宋体" w:cs="宋体"/>
          <w:spacing w:val="-2"/>
          <w:sz w:val="24"/>
          <w:szCs w:val="24"/>
        </w:rPr>
      </w:pPr>
      <w:r>
        <w:rPr>
          <w:rFonts w:hint="eastAsia" w:ascii="宋体" w:eastAsia="宋体" w:cs="宋体"/>
          <w:spacing w:val="-2"/>
          <w:sz w:val="24"/>
          <w:szCs w:val="24"/>
        </w:rPr>
        <w:t>4．我们同意提供采购人要求的有关本次谈判的所有资料。</w:t>
      </w:r>
    </w:p>
    <w:p w14:paraId="467B98EF">
      <w:pPr>
        <w:widowControl w:val="0"/>
        <w:kinsoku/>
        <w:autoSpaceDE/>
        <w:autoSpaceDN/>
        <w:adjustRightInd/>
        <w:snapToGrid/>
        <w:spacing w:before="78" w:line="520" w:lineRule="exact"/>
        <w:ind w:left="2" w:right="-132" w:rightChars="-63" w:firstLine="502" w:firstLineChars="213"/>
        <w:textAlignment w:val="auto"/>
        <w:rPr>
          <w:rFonts w:ascii="宋体" w:eastAsia="宋体" w:cs="宋体"/>
          <w:spacing w:val="-2"/>
          <w:sz w:val="24"/>
          <w:szCs w:val="24"/>
        </w:rPr>
      </w:pPr>
      <w:r>
        <w:rPr>
          <w:rFonts w:hint="eastAsia" w:ascii="宋体" w:eastAsia="宋体" w:cs="宋体"/>
          <w:spacing w:val="-2"/>
          <w:sz w:val="24"/>
          <w:szCs w:val="24"/>
        </w:rPr>
        <w:t>5．我们理解，贵单位不承担我们本次参加谈判的费用。</w:t>
      </w:r>
    </w:p>
    <w:p w14:paraId="139C1498">
      <w:pPr>
        <w:pStyle w:val="7"/>
        <w:spacing w:line="300" w:lineRule="auto"/>
        <w:ind w:right="-132" w:rightChars="-63"/>
      </w:pPr>
    </w:p>
    <w:p w14:paraId="7F77B194">
      <w:pPr>
        <w:pStyle w:val="7"/>
        <w:spacing w:line="300" w:lineRule="auto"/>
        <w:ind w:right="-132" w:rightChars="-63"/>
      </w:pPr>
    </w:p>
    <w:p w14:paraId="51DBE335">
      <w:pPr>
        <w:pStyle w:val="7"/>
        <w:spacing w:line="300" w:lineRule="auto"/>
        <w:ind w:right="-132" w:rightChars="-63"/>
      </w:pPr>
    </w:p>
    <w:p w14:paraId="03906E1B">
      <w:pPr>
        <w:tabs>
          <w:tab w:val="left" w:pos="4190"/>
        </w:tabs>
        <w:spacing w:before="78" w:line="350" w:lineRule="auto"/>
        <w:ind w:right="-132" w:rightChars="-63"/>
        <w:jc w:val="both"/>
        <w:rPr>
          <w:rFonts w:ascii="宋体" w:eastAsia="宋体" w:cs="宋体"/>
          <w:sz w:val="24"/>
          <w:szCs w:val="24"/>
        </w:rPr>
      </w:pPr>
      <w:r>
        <w:rPr>
          <w:rFonts w:ascii="宋体" w:eastAsia="宋体" w:cs="宋体"/>
          <w:spacing w:val="-14"/>
          <w:sz w:val="24"/>
          <w:szCs w:val="24"/>
        </w:rPr>
        <w:t>供应商名称</w:t>
      </w:r>
      <w:r>
        <w:rPr>
          <w:rFonts w:ascii="宋体" w:eastAsia="宋体" w:cs="宋体"/>
          <w:spacing w:val="-18"/>
          <w:sz w:val="24"/>
          <w:szCs w:val="24"/>
        </w:rPr>
        <w:t>：</w:t>
      </w:r>
      <w:r>
        <w:rPr>
          <w:rFonts w:ascii="宋体" w:eastAsia="宋体" w:cs="宋体"/>
          <w:sz w:val="24"/>
          <w:szCs w:val="24"/>
          <w:u w:val="single"/>
        </w:rPr>
        <w:t xml:space="preserve">              </w:t>
      </w:r>
      <w:r>
        <w:rPr>
          <w:rFonts w:ascii="宋体" w:eastAsia="宋体" w:cs="宋体"/>
          <w:spacing w:val="-18"/>
          <w:sz w:val="24"/>
          <w:szCs w:val="24"/>
          <w:u w:val="single"/>
        </w:rPr>
        <w:t>（</w:t>
      </w:r>
      <w:r>
        <w:rPr>
          <w:rFonts w:ascii="宋体" w:eastAsia="宋体" w:cs="宋体"/>
          <w:spacing w:val="-14"/>
          <w:sz w:val="24"/>
          <w:szCs w:val="24"/>
          <w:u w:val="single"/>
        </w:rPr>
        <w:t>公章）</w:t>
      </w:r>
      <w:r>
        <w:rPr>
          <w:rFonts w:ascii="宋体" w:eastAsia="宋体" w:cs="宋体"/>
          <w:sz w:val="24"/>
          <w:szCs w:val="24"/>
          <w:u w:val="single"/>
        </w:rPr>
        <w:tab/>
      </w:r>
      <w:r>
        <w:rPr>
          <w:rFonts w:ascii="宋体" w:eastAsia="宋体" w:cs="宋体"/>
          <w:sz w:val="24"/>
          <w:szCs w:val="24"/>
        </w:rPr>
        <w:t xml:space="preserve"> </w:t>
      </w:r>
    </w:p>
    <w:p w14:paraId="5B426B50">
      <w:pPr>
        <w:tabs>
          <w:tab w:val="left" w:pos="4190"/>
        </w:tabs>
        <w:spacing w:before="78" w:line="350" w:lineRule="auto"/>
        <w:ind w:right="-132" w:rightChars="-63"/>
        <w:jc w:val="both"/>
        <w:rPr>
          <w:rFonts w:ascii="宋体" w:eastAsia="宋体" w:cs="宋体"/>
          <w:sz w:val="24"/>
          <w:szCs w:val="24"/>
          <w:u w:val="single"/>
        </w:rPr>
      </w:pPr>
      <w:r>
        <w:rPr>
          <w:rFonts w:ascii="宋体" w:eastAsia="宋体" w:cs="宋体"/>
          <w:spacing w:val="-7"/>
          <w:sz w:val="24"/>
          <w:szCs w:val="24"/>
        </w:rPr>
        <w:t>地址：</w:t>
      </w:r>
      <w:r>
        <w:rPr>
          <w:rFonts w:ascii="宋体" w:eastAsia="宋体" w:cs="宋体"/>
          <w:sz w:val="24"/>
          <w:szCs w:val="24"/>
          <w:u w:val="single"/>
        </w:rPr>
        <w:t xml:space="preserve">            </w:t>
      </w:r>
    </w:p>
    <w:p w14:paraId="44B1A2BE">
      <w:pPr>
        <w:tabs>
          <w:tab w:val="left" w:pos="4190"/>
        </w:tabs>
        <w:spacing w:before="78" w:line="350" w:lineRule="auto"/>
        <w:ind w:right="-132" w:rightChars="-63"/>
        <w:jc w:val="both"/>
        <w:rPr>
          <w:rFonts w:ascii="宋体" w:eastAsia="宋体" w:cs="宋体"/>
          <w:sz w:val="24"/>
          <w:szCs w:val="24"/>
        </w:rPr>
      </w:pPr>
      <w:r>
        <w:rPr>
          <w:rFonts w:ascii="宋体" w:eastAsia="宋体" w:cs="宋体"/>
          <w:spacing w:val="-89"/>
          <w:sz w:val="24"/>
          <w:szCs w:val="24"/>
        </w:rPr>
        <w:t xml:space="preserve"> </w:t>
      </w:r>
      <w:r>
        <w:rPr>
          <w:rFonts w:ascii="宋体" w:eastAsia="宋体" w:cs="宋体"/>
          <w:spacing w:val="-7"/>
          <w:sz w:val="24"/>
          <w:szCs w:val="24"/>
        </w:rPr>
        <w:t>邮编：</w:t>
      </w:r>
      <w:r>
        <w:rPr>
          <w:rFonts w:ascii="宋体" w:eastAsia="宋体" w:cs="宋体"/>
          <w:sz w:val="24"/>
          <w:szCs w:val="24"/>
          <w:u w:val="single"/>
        </w:rPr>
        <w:tab/>
      </w:r>
      <w:r>
        <w:rPr>
          <w:rFonts w:ascii="宋体" w:eastAsia="宋体" w:cs="宋体"/>
          <w:sz w:val="24"/>
          <w:szCs w:val="24"/>
        </w:rPr>
        <w:t xml:space="preserve"> </w:t>
      </w:r>
    </w:p>
    <w:p w14:paraId="4BF81B1C">
      <w:pPr>
        <w:tabs>
          <w:tab w:val="left" w:pos="4190"/>
        </w:tabs>
        <w:spacing w:before="78" w:line="350" w:lineRule="auto"/>
        <w:ind w:right="-132" w:rightChars="-63"/>
        <w:jc w:val="both"/>
        <w:rPr>
          <w:rFonts w:ascii="宋体" w:eastAsia="宋体" w:cs="宋体"/>
          <w:sz w:val="24"/>
          <w:szCs w:val="24"/>
        </w:rPr>
      </w:pPr>
      <w:r>
        <w:rPr>
          <w:rFonts w:ascii="宋体" w:eastAsia="宋体" w:cs="宋体"/>
          <w:spacing w:val="-1"/>
          <w:sz w:val="24"/>
          <w:szCs w:val="24"/>
        </w:rPr>
        <w:t>电话：</w:t>
      </w:r>
      <w:r>
        <w:rPr>
          <w:rFonts w:ascii="宋体" w:eastAsia="宋体" w:cs="宋体"/>
          <w:spacing w:val="-1"/>
          <w:sz w:val="24"/>
          <w:szCs w:val="24"/>
          <w:u w:val="single"/>
        </w:rPr>
        <w:t xml:space="preserve">            </w:t>
      </w:r>
      <w:r>
        <w:rPr>
          <w:rFonts w:ascii="宋体" w:eastAsia="宋体" w:cs="宋体"/>
          <w:spacing w:val="-112"/>
          <w:sz w:val="24"/>
          <w:szCs w:val="24"/>
        </w:rPr>
        <w:t xml:space="preserve"> </w:t>
      </w:r>
      <w:r>
        <w:rPr>
          <w:rFonts w:ascii="宋体" w:eastAsia="宋体" w:cs="宋体"/>
          <w:spacing w:val="-1"/>
          <w:sz w:val="24"/>
          <w:szCs w:val="24"/>
        </w:rPr>
        <w:t>传真：</w:t>
      </w:r>
      <w:r>
        <w:rPr>
          <w:rFonts w:ascii="宋体" w:eastAsia="宋体" w:cs="宋体"/>
          <w:sz w:val="24"/>
          <w:szCs w:val="24"/>
          <w:u w:val="single"/>
        </w:rPr>
        <w:t xml:space="preserve">           </w:t>
      </w:r>
    </w:p>
    <w:p w14:paraId="51D94697">
      <w:pPr>
        <w:spacing w:before="35" w:line="218" w:lineRule="auto"/>
        <w:ind w:right="-132" w:rightChars="-63"/>
        <w:rPr>
          <w:rFonts w:ascii="宋体" w:eastAsia="宋体" w:cs="宋体"/>
          <w:sz w:val="24"/>
          <w:szCs w:val="24"/>
        </w:rPr>
      </w:pPr>
      <w:r>
        <w:rPr>
          <w:rFonts w:ascii="宋体" w:eastAsia="宋体" w:cs="宋体"/>
          <w:spacing w:val="1"/>
          <w:sz w:val="24"/>
          <w:szCs w:val="24"/>
        </w:rPr>
        <w:t>法定代表人或法定代表人授权代表</w:t>
      </w:r>
      <w:r>
        <w:rPr>
          <w:rFonts w:ascii="宋体" w:eastAsia="宋体" w:cs="宋体"/>
          <w:spacing w:val="-17"/>
          <w:sz w:val="24"/>
          <w:szCs w:val="24"/>
        </w:rPr>
        <w:t>：</w:t>
      </w:r>
      <w:r>
        <w:rPr>
          <w:rFonts w:ascii="宋体" w:eastAsia="宋体" w:cs="宋体"/>
          <w:spacing w:val="-17"/>
          <w:sz w:val="24"/>
          <w:szCs w:val="24"/>
          <w:u w:val="single"/>
        </w:rPr>
        <w:t>（</w:t>
      </w:r>
      <w:r>
        <w:rPr>
          <w:rFonts w:ascii="宋体" w:eastAsia="宋体" w:cs="宋体"/>
          <w:spacing w:val="1"/>
          <w:sz w:val="24"/>
          <w:szCs w:val="24"/>
          <w:u w:val="single"/>
        </w:rPr>
        <w:t>盖章或签字）</w:t>
      </w:r>
    </w:p>
    <w:p w14:paraId="2755627E">
      <w:pPr>
        <w:spacing w:before="182" w:line="221" w:lineRule="auto"/>
        <w:ind w:left="41" w:right="-132" w:rightChars="-63"/>
        <w:outlineLvl w:val="1"/>
        <w:rPr>
          <w:rFonts w:ascii="宋体" w:eastAsia="宋体" w:cs="宋体"/>
          <w:sz w:val="24"/>
          <w:szCs w:val="24"/>
        </w:rPr>
      </w:pPr>
      <w:r>
        <w:rPr>
          <w:rFonts w:ascii="宋体" w:eastAsia="宋体" w:cs="宋体"/>
          <w:spacing w:val="-18"/>
          <w:sz w:val="24"/>
          <w:szCs w:val="24"/>
        </w:rPr>
        <w:t>日期：</w:t>
      </w:r>
      <w:r>
        <w:rPr>
          <w:rFonts w:ascii="宋体" w:eastAsia="宋体" w:cs="宋体"/>
          <w:sz w:val="24"/>
          <w:szCs w:val="24"/>
          <w:u w:val="single"/>
        </w:rPr>
        <w:t xml:space="preserve">                             </w:t>
      </w:r>
    </w:p>
    <w:p w14:paraId="727D7211">
      <w:pPr>
        <w:spacing w:line="221" w:lineRule="auto"/>
        <w:ind w:right="-132" w:rightChars="-63"/>
        <w:rPr>
          <w:rFonts w:ascii="宋体" w:eastAsia="宋体" w:cs="宋体"/>
          <w:sz w:val="24"/>
          <w:szCs w:val="24"/>
        </w:rPr>
        <w:sectPr>
          <w:footerReference r:id="rId6" w:type="default"/>
          <w:pgSz w:w="11907" w:h="16840"/>
          <w:pgMar w:top="1440" w:right="1080" w:bottom="1440" w:left="1080" w:header="0" w:footer="569" w:gutter="0"/>
          <w:cols w:space="720" w:num="1"/>
          <w:docGrid w:linePitch="312" w:charSpace="0"/>
        </w:sectPr>
      </w:pPr>
    </w:p>
    <w:p w14:paraId="494BA396">
      <w:pPr>
        <w:widowControl w:val="0"/>
        <w:kinsoku/>
        <w:autoSpaceDE/>
        <w:autoSpaceDN/>
        <w:adjustRightInd/>
        <w:snapToGrid/>
        <w:spacing w:before="78" w:line="520" w:lineRule="exact"/>
        <w:ind w:left="2" w:right="-132" w:rightChars="-63" w:firstLine="502" w:firstLineChars="213"/>
        <w:textAlignment w:val="auto"/>
        <w:rPr>
          <w:rFonts w:ascii="宋体" w:eastAsia="宋体" w:cs="宋体"/>
          <w:spacing w:val="-2"/>
          <w:sz w:val="24"/>
          <w:szCs w:val="24"/>
        </w:rPr>
      </w:pPr>
      <w:bookmarkStart w:id="58" w:name="bookmark32"/>
      <w:bookmarkEnd w:id="58"/>
      <w:bookmarkStart w:id="59" w:name="bookmark31"/>
      <w:bookmarkEnd w:id="59"/>
      <w:r>
        <w:rPr>
          <w:rFonts w:hint="eastAsia" w:ascii="宋体" w:eastAsia="宋体" w:cs="宋体"/>
          <w:spacing w:val="-2"/>
          <w:sz w:val="24"/>
          <w:szCs w:val="24"/>
        </w:rPr>
        <w:t>2.报价一览表</w:t>
      </w:r>
    </w:p>
    <w:p w14:paraId="3C08D82A">
      <w:pPr>
        <w:spacing w:before="27"/>
        <w:ind w:right="-132" w:rightChars="-63"/>
      </w:pPr>
    </w:p>
    <w:p w14:paraId="76EEC6A1">
      <w:pPr>
        <w:spacing w:before="27"/>
        <w:ind w:right="-132" w:rightChars="-63"/>
      </w:pPr>
    </w:p>
    <w:p w14:paraId="286715F7">
      <w:pPr>
        <w:spacing w:before="27"/>
        <w:ind w:right="-132" w:rightChars="-63"/>
      </w:pPr>
    </w:p>
    <w:tbl>
      <w:tblPr>
        <w:tblStyle w:val="14"/>
        <w:tblW w:w="8252" w:type="dxa"/>
        <w:tblInd w:w="39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41"/>
        <w:gridCol w:w="5911"/>
      </w:tblGrid>
      <w:tr w14:paraId="4FC0EA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2341" w:type="dxa"/>
          </w:tcPr>
          <w:p w14:paraId="7CB531E7">
            <w:pPr>
              <w:pStyle w:val="21"/>
              <w:spacing w:before="291" w:line="218" w:lineRule="auto"/>
              <w:ind w:left="229" w:right="-132" w:rightChars="-63"/>
            </w:pPr>
            <w:r>
              <w:rPr>
                <w:spacing w:val="-3"/>
              </w:rPr>
              <w:t>响应报价（含税）</w:t>
            </w:r>
          </w:p>
        </w:tc>
        <w:tc>
          <w:tcPr>
            <w:tcW w:w="5911" w:type="dxa"/>
          </w:tcPr>
          <w:p w14:paraId="0D520F84">
            <w:pPr>
              <w:pStyle w:val="21"/>
              <w:spacing w:before="292" w:line="218" w:lineRule="auto"/>
              <w:ind w:left="1824" w:right="-132" w:rightChars="-63"/>
            </w:pPr>
            <w:r>
              <w:rPr>
                <w:spacing w:val="-1"/>
              </w:rPr>
              <w:t>大写：人民币</w:t>
            </w:r>
            <w:r>
              <w:rPr>
                <w:spacing w:val="-1"/>
                <w:u w:val="single"/>
              </w:rPr>
              <w:t xml:space="preserve">         </w:t>
            </w:r>
            <w:r>
              <w:rPr>
                <w:spacing w:val="-106"/>
              </w:rPr>
              <w:t xml:space="preserve"> </w:t>
            </w:r>
            <w:r>
              <w:rPr>
                <w:spacing w:val="-1"/>
              </w:rPr>
              <w:t>元</w:t>
            </w:r>
          </w:p>
        </w:tc>
      </w:tr>
      <w:tr w14:paraId="31AA27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2341" w:type="dxa"/>
          </w:tcPr>
          <w:p w14:paraId="7BFFB0C0">
            <w:pPr>
              <w:pStyle w:val="21"/>
              <w:spacing w:before="288" w:line="221" w:lineRule="auto"/>
              <w:ind w:left="816" w:right="-132" w:rightChars="-63"/>
            </w:pPr>
            <w:r>
              <w:rPr>
                <w:spacing w:val="-4"/>
              </w:rPr>
              <w:t>服务期</w:t>
            </w:r>
          </w:p>
        </w:tc>
        <w:tc>
          <w:tcPr>
            <w:tcW w:w="5911" w:type="dxa"/>
          </w:tcPr>
          <w:p w14:paraId="5673B9E6">
            <w:pPr>
              <w:ind w:right="-132" w:rightChars="-63"/>
            </w:pPr>
          </w:p>
        </w:tc>
      </w:tr>
      <w:tr w14:paraId="17338C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2341" w:type="dxa"/>
          </w:tcPr>
          <w:p w14:paraId="09393B0C">
            <w:pPr>
              <w:pStyle w:val="21"/>
              <w:spacing w:before="290" w:line="221" w:lineRule="auto"/>
              <w:ind w:left="460" w:right="-132" w:rightChars="-63"/>
            </w:pPr>
            <w:r>
              <w:rPr>
                <w:spacing w:val="-3"/>
              </w:rPr>
              <w:t>是否小微企业</w:t>
            </w:r>
          </w:p>
        </w:tc>
        <w:tc>
          <w:tcPr>
            <w:tcW w:w="5911" w:type="dxa"/>
          </w:tcPr>
          <w:p w14:paraId="5B46A0F6">
            <w:pPr>
              <w:ind w:right="-132" w:rightChars="-63"/>
            </w:pPr>
          </w:p>
        </w:tc>
      </w:tr>
    </w:tbl>
    <w:p w14:paraId="79D6BD5A">
      <w:pPr>
        <w:pStyle w:val="7"/>
        <w:spacing w:line="262" w:lineRule="auto"/>
        <w:ind w:right="-132" w:rightChars="-63"/>
      </w:pPr>
    </w:p>
    <w:p w14:paraId="3075789A">
      <w:pPr>
        <w:pStyle w:val="7"/>
        <w:spacing w:line="262" w:lineRule="auto"/>
        <w:ind w:right="-132" w:rightChars="-63"/>
      </w:pPr>
    </w:p>
    <w:p w14:paraId="1BE2C7F3">
      <w:pPr>
        <w:pStyle w:val="7"/>
        <w:spacing w:line="262" w:lineRule="auto"/>
        <w:ind w:right="-132" w:rightChars="-63"/>
      </w:pPr>
    </w:p>
    <w:p w14:paraId="6EA8B0EB">
      <w:pPr>
        <w:pStyle w:val="7"/>
        <w:spacing w:line="262" w:lineRule="auto"/>
        <w:ind w:right="-132" w:rightChars="-63"/>
      </w:pPr>
    </w:p>
    <w:p w14:paraId="0BD53830">
      <w:pPr>
        <w:spacing w:before="78" w:line="218" w:lineRule="auto"/>
        <w:ind w:right="-132" w:rightChars="-63"/>
        <w:rPr>
          <w:rFonts w:ascii="宋体" w:eastAsia="宋体" w:cs="宋体"/>
          <w:sz w:val="24"/>
          <w:szCs w:val="24"/>
        </w:rPr>
      </w:pPr>
      <w:r>
        <w:rPr>
          <w:rFonts w:ascii="宋体" w:eastAsia="宋体" w:cs="宋体"/>
          <w:spacing w:val="3"/>
          <w:sz w:val="24"/>
          <w:szCs w:val="24"/>
        </w:rPr>
        <w:t>供应商名称</w:t>
      </w:r>
      <w:r>
        <w:rPr>
          <w:rFonts w:ascii="宋体" w:eastAsia="宋体" w:cs="宋体"/>
          <w:spacing w:val="-18"/>
          <w:sz w:val="24"/>
          <w:szCs w:val="24"/>
        </w:rPr>
        <w:t>：</w:t>
      </w:r>
      <w:r>
        <w:rPr>
          <w:rFonts w:ascii="宋体" w:eastAsia="宋体" w:cs="宋体"/>
          <w:sz w:val="24"/>
          <w:szCs w:val="24"/>
          <w:u w:val="single"/>
        </w:rPr>
        <w:t xml:space="preserve">              </w:t>
      </w:r>
      <w:r>
        <w:rPr>
          <w:rFonts w:ascii="宋体" w:eastAsia="宋体" w:cs="宋体"/>
          <w:spacing w:val="-18"/>
          <w:sz w:val="24"/>
          <w:szCs w:val="24"/>
          <w:u w:val="single"/>
        </w:rPr>
        <w:t>（</w:t>
      </w:r>
      <w:r>
        <w:rPr>
          <w:rFonts w:ascii="宋体" w:eastAsia="宋体" w:cs="宋体"/>
          <w:spacing w:val="3"/>
          <w:sz w:val="24"/>
          <w:szCs w:val="24"/>
          <w:u w:val="single"/>
        </w:rPr>
        <w:t>公章）</w:t>
      </w:r>
      <w:r>
        <w:rPr>
          <w:rFonts w:ascii="宋体" w:eastAsia="宋体" w:cs="宋体"/>
          <w:sz w:val="24"/>
          <w:szCs w:val="24"/>
          <w:u w:val="single"/>
        </w:rPr>
        <w:t xml:space="preserve">  </w:t>
      </w:r>
    </w:p>
    <w:p w14:paraId="14A692B7">
      <w:pPr>
        <w:spacing w:before="183" w:line="218" w:lineRule="auto"/>
        <w:ind w:right="-132" w:rightChars="-63"/>
        <w:rPr>
          <w:rFonts w:ascii="宋体" w:eastAsia="宋体" w:cs="宋体"/>
          <w:sz w:val="24"/>
          <w:szCs w:val="24"/>
        </w:rPr>
      </w:pPr>
      <w:r>
        <w:rPr>
          <w:rFonts w:ascii="宋体" w:eastAsia="宋体" w:cs="宋体"/>
          <w:spacing w:val="1"/>
          <w:sz w:val="24"/>
          <w:szCs w:val="24"/>
        </w:rPr>
        <w:t>法定代表人或法定代表人授权代表</w:t>
      </w:r>
      <w:r>
        <w:rPr>
          <w:rFonts w:ascii="宋体" w:eastAsia="宋体" w:cs="宋体"/>
          <w:spacing w:val="-17"/>
          <w:sz w:val="24"/>
          <w:szCs w:val="24"/>
        </w:rPr>
        <w:t>：</w:t>
      </w:r>
      <w:r>
        <w:rPr>
          <w:rFonts w:ascii="宋体" w:eastAsia="宋体" w:cs="宋体"/>
          <w:spacing w:val="-17"/>
          <w:sz w:val="24"/>
          <w:szCs w:val="24"/>
          <w:u w:val="single"/>
        </w:rPr>
        <w:t>（</w:t>
      </w:r>
      <w:r>
        <w:rPr>
          <w:rFonts w:ascii="宋体" w:eastAsia="宋体" w:cs="宋体"/>
          <w:spacing w:val="1"/>
          <w:sz w:val="24"/>
          <w:szCs w:val="24"/>
          <w:u w:val="single"/>
        </w:rPr>
        <w:t>盖章或签字）</w:t>
      </w:r>
    </w:p>
    <w:p w14:paraId="2BC613F2">
      <w:pPr>
        <w:spacing w:before="180" w:line="221" w:lineRule="auto"/>
        <w:ind w:left="41" w:right="-132" w:rightChars="-63"/>
        <w:outlineLvl w:val="1"/>
        <w:rPr>
          <w:rFonts w:ascii="宋体" w:eastAsia="宋体" w:cs="宋体"/>
          <w:sz w:val="24"/>
          <w:szCs w:val="24"/>
        </w:rPr>
      </w:pPr>
      <w:r>
        <w:rPr>
          <w:rFonts w:ascii="宋体" w:eastAsia="宋体" w:cs="宋体"/>
          <w:spacing w:val="-18"/>
          <w:sz w:val="24"/>
          <w:szCs w:val="24"/>
        </w:rPr>
        <w:t>日期：</w:t>
      </w:r>
      <w:r>
        <w:rPr>
          <w:rFonts w:ascii="宋体" w:eastAsia="宋体" w:cs="宋体"/>
          <w:sz w:val="24"/>
          <w:szCs w:val="24"/>
          <w:u w:val="single"/>
        </w:rPr>
        <w:t xml:space="preserve">                             </w:t>
      </w:r>
    </w:p>
    <w:p w14:paraId="33C420F9">
      <w:pPr>
        <w:spacing w:line="221" w:lineRule="auto"/>
        <w:ind w:right="-132" w:rightChars="-63"/>
        <w:rPr>
          <w:rFonts w:ascii="宋体" w:eastAsia="宋体" w:cs="宋体"/>
          <w:sz w:val="24"/>
          <w:szCs w:val="24"/>
        </w:rPr>
        <w:sectPr>
          <w:footerReference r:id="rId7" w:type="default"/>
          <w:pgSz w:w="11907" w:h="16840"/>
          <w:pgMar w:top="1440" w:right="1080" w:bottom="1440" w:left="1080" w:header="0" w:footer="569" w:gutter="0"/>
          <w:cols w:space="720" w:num="1"/>
          <w:docGrid w:linePitch="312" w:charSpace="0"/>
        </w:sectPr>
      </w:pPr>
    </w:p>
    <w:p w14:paraId="34D5E7CA">
      <w:pPr>
        <w:spacing w:before="78" w:line="218" w:lineRule="auto"/>
        <w:ind w:left="3582" w:right="-132" w:rightChars="-63"/>
        <w:outlineLvl w:val="1"/>
        <w:rPr>
          <w:rFonts w:ascii="宋体" w:eastAsia="宋体" w:cs="宋体"/>
          <w:b/>
          <w:bCs/>
          <w:spacing w:val="-5"/>
          <w:sz w:val="24"/>
          <w:szCs w:val="24"/>
        </w:rPr>
      </w:pPr>
      <w:bookmarkStart w:id="60" w:name="bookmark34"/>
      <w:bookmarkEnd w:id="60"/>
      <w:bookmarkStart w:id="61" w:name="bookmark33"/>
      <w:bookmarkEnd w:id="61"/>
      <w:r>
        <w:rPr>
          <w:rFonts w:ascii="宋体" w:eastAsia="宋体" w:cs="宋体"/>
          <w:b/>
          <w:bCs/>
          <w:spacing w:val="-5"/>
          <w:sz w:val="24"/>
          <w:szCs w:val="24"/>
        </w:rPr>
        <w:t>（二）资格证明文件</w:t>
      </w:r>
    </w:p>
    <w:p w14:paraId="12DB6667">
      <w:pPr>
        <w:pStyle w:val="7"/>
        <w:spacing w:line="358" w:lineRule="auto"/>
        <w:ind w:right="-132" w:rightChars="-63"/>
      </w:pPr>
    </w:p>
    <w:p w14:paraId="2AAE3B22">
      <w:pPr>
        <w:widowControl w:val="0"/>
        <w:kinsoku/>
        <w:autoSpaceDE/>
        <w:autoSpaceDN/>
        <w:adjustRightInd/>
        <w:snapToGrid/>
        <w:spacing w:before="78" w:line="520" w:lineRule="exact"/>
        <w:ind w:left="2" w:right="-132" w:rightChars="-63" w:firstLine="502" w:firstLineChars="213"/>
        <w:textAlignment w:val="auto"/>
        <w:rPr>
          <w:rFonts w:ascii="宋体" w:eastAsia="宋体" w:cs="宋体"/>
          <w:spacing w:val="-2"/>
          <w:sz w:val="24"/>
          <w:szCs w:val="24"/>
        </w:rPr>
      </w:pPr>
      <w:r>
        <w:rPr>
          <w:rFonts w:hint="eastAsia" w:ascii="宋体" w:eastAsia="宋体" w:cs="宋体"/>
          <w:spacing w:val="-2"/>
          <w:sz w:val="24"/>
          <w:szCs w:val="24"/>
        </w:rPr>
        <w:t>包括但不限于：</w:t>
      </w:r>
    </w:p>
    <w:p w14:paraId="5B3B6E1D">
      <w:pPr>
        <w:widowControl w:val="0"/>
        <w:kinsoku/>
        <w:autoSpaceDE/>
        <w:autoSpaceDN/>
        <w:adjustRightInd/>
        <w:snapToGrid/>
        <w:spacing w:before="78" w:line="520" w:lineRule="exact"/>
        <w:ind w:left="2" w:right="-132" w:rightChars="-63" w:firstLine="502" w:firstLineChars="213"/>
        <w:textAlignment w:val="auto"/>
        <w:rPr>
          <w:rFonts w:ascii="宋体" w:eastAsia="宋体" w:cs="宋体"/>
          <w:spacing w:val="-2"/>
          <w:sz w:val="24"/>
          <w:szCs w:val="24"/>
        </w:rPr>
      </w:pPr>
      <w:r>
        <w:rPr>
          <w:rFonts w:hint="eastAsia" w:ascii="宋体" w:eastAsia="宋体" w:cs="宋体"/>
          <w:spacing w:val="-2"/>
          <w:sz w:val="24"/>
          <w:szCs w:val="24"/>
        </w:rPr>
        <w:t>1、南京市政府采购供应商信用记录表暨信用承诺书原件</w:t>
      </w:r>
    </w:p>
    <w:p w14:paraId="1B6C4D10">
      <w:pPr>
        <w:widowControl w:val="0"/>
        <w:kinsoku/>
        <w:autoSpaceDE/>
        <w:autoSpaceDN/>
        <w:adjustRightInd/>
        <w:snapToGrid/>
        <w:spacing w:before="78" w:line="520" w:lineRule="exact"/>
        <w:ind w:left="2" w:right="-132" w:rightChars="-63" w:firstLine="502" w:firstLineChars="213"/>
        <w:textAlignment w:val="auto"/>
        <w:rPr>
          <w:rFonts w:ascii="宋体" w:eastAsia="宋体" w:cs="宋体"/>
          <w:spacing w:val="-2"/>
          <w:sz w:val="24"/>
          <w:szCs w:val="24"/>
        </w:rPr>
      </w:pPr>
      <w:r>
        <w:rPr>
          <w:rFonts w:hint="eastAsia" w:ascii="宋体" w:eastAsia="宋体" w:cs="宋体"/>
          <w:spacing w:val="-2"/>
          <w:sz w:val="24"/>
          <w:szCs w:val="24"/>
        </w:rPr>
        <w:t>2、营业执照复印件</w:t>
      </w:r>
    </w:p>
    <w:p w14:paraId="721BE102">
      <w:pPr>
        <w:widowControl w:val="0"/>
        <w:kinsoku/>
        <w:autoSpaceDE/>
        <w:autoSpaceDN/>
        <w:adjustRightInd/>
        <w:snapToGrid/>
        <w:spacing w:before="78" w:line="520" w:lineRule="exact"/>
        <w:ind w:right="-132" w:rightChars="-63"/>
        <w:textAlignment w:val="auto"/>
        <w:rPr>
          <w:rFonts w:ascii="宋体" w:eastAsia="宋体" w:cs="宋体"/>
          <w:spacing w:val="-2"/>
          <w:sz w:val="24"/>
          <w:szCs w:val="24"/>
        </w:rPr>
        <w:sectPr>
          <w:footerReference r:id="rId8" w:type="default"/>
          <w:pgSz w:w="11907" w:h="16840"/>
          <w:pgMar w:top="1440" w:right="1080" w:bottom="1440" w:left="1080" w:header="0" w:footer="568" w:gutter="0"/>
          <w:cols w:space="720" w:num="1"/>
          <w:docGrid w:linePitch="312" w:charSpace="0"/>
        </w:sectPr>
      </w:pPr>
    </w:p>
    <w:p w14:paraId="45F6597D">
      <w:pPr>
        <w:spacing w:before="78" w:line="218" w:lineRule="auto"/>
        <w:ind w:left="3582" w:right="-132" w:rightChars="-63"/>
        <w:outlineLvl w:val="1"/>
        <w:rPr>
          <w:rFonts w:ascii="宋体" w:eastAsia="宋体" w:cs="宋体"/>
          <w:b/>
          <w:bCs/>
          <w:spacing w:val="-5"/>
          <w:sz w:val="24"/>
          <w:szCs w:val="24"/>
        </w:rPr>
      </w:pPr>
      <w:bookmarkStart w:id="62" w:name="bookmark35"/>
      <w:bookmarkEnd w:id="62"/>
      <w:bookmarkStart w:id="63" w:name="bookmark38"/>
      <w:bookmarkEnd w:id="63"/>
      <w:bookmarkStart w:id="64" w:name="bookmark36"/>
      <w:bookmarkEnd w:id="64"/>
      <w:r>
        <w:rPr>
          <w:rFonts w:ascii="宋体" w:eastAsia="宋体" w:cs="宋体"/>
          <w:b/>
          <w:bCs/>
          <w:spacing w:val="-5"/>
          <w:sz w:val="24"/>
          <w:szCs w:val="24"/>
        </w:rPr>
        <w:t>（三）其它相关文件</w:t>
      </w:r>
    </w:p>
    <w:p w14:paraId="54F20183">
      <w:pPr>
        <w:pStyle w:val="7"/>
        <w:spacing w:line="358" w:lineRule="auto"/>
        <w:ind w:right="-132" w:rightChars="-63"/>
      </w:pPr>
    </w:p>
    <w:p w14:paraId="2532F61F">
      <w:pPr>
        <w:widowControl w:val="0"/>
        <w:kinsoku/>
        <w:autoSpaceDE/>
        <w:autoSpaceDN/>
        <w:adjustRightInd/>
        <w:snapToGrid/>
        <w:spacing w:before="78" w:line="520" w:lineRule="exact"/>
        <w:ind w:left="2" w:right="-132" w:rightChars="-63" w:firstLine="502" w:firstLineChars="213"/>
        <w:textAlignment w:val="auto"/>
        <w:rPr>
          <w:rFonts w:ascii="宋体" w:eastAsia="宋体" w:cs="宋体"/>
          <w:spacing w:val="-2"/>
          <w:sz w:val="24"/>
          <w:szCs w:val="24"/>
        </w:rPr>
      </w:pPr>
      <w:bookmarkStart w:id="65" w:name="bookmark37"/>
      <w:bookmarkEnd w:id="65"/>
      <w:r>
        <w:rPr>
          <w:rFonts w:hint="eastAsia" w:ascii="宋体" w:eastAsia="宋体" w:cs="宋体"/>
          <w:spacing w:val="-2"/>
          <w:sz w:val="24"/>
          <w:szCs w:val="24"/>
        </w:rPr>
        <w:t>1.法定代表人资格证明</w:t>
      </w:r>
    </w:p>
    <w:p w14:paraId="56248936">
      <w:pPr>
        <w:widowControl w:val="0"/>
        <w:kinsoku/>
        <w:autoSpaceDE/>
        <w:autoSpaceDN/>
        <w:adjustRightInd/>
        <w:snapToGrid/>
        <w:spacing w:before="78" w:line="520" w:lineRule="exact"/>
        <w:ind w:left="2" w:right="-132" w:rightChars="-63" w:firstLine="502" w:firstLineChars="213"/>
        <w:textAlignment w:val="auto"/>
        <w:rPr>
          <w:rFonts w:ascii="宋体" w:eastAsia="宋体" w:cs="宋体"/>
          <w:spacing w:val="-2"/>
          <w:sz w:val="24"/>
          <w:szCs w:val="24"/>
        </w:rPr>
      </w:pPr>
    </w:p>
    <w:p w14:paraId="65BF36CE">
      <w:pPr>
        <w:spacing w:before="78" w:line="353" w:lineRule="auto"/>
        <w:ind w:right="-132" w:rightChars="-63" w:firstLine="1"/>
        <w:jc w:val="both"/>
        <w:rPr>
          <w:rFonts w:ascii="宋体" w:eastAsia="宋体" w:cs="宋体"/>
          <w:sz w:val="24"/>
          <w:szCs w:val="24"/>
        </w:rPr>
      </w:pPr>
      <w:r>
        <w:rPr>
          <w:rFonts w:ascii="宋体" w:eastAsia="宋体" w:cs="宋体"/>
          <w:spacing w:val="-15"/>
          <w:sz w:val="24"/>
          <w:szCs w:val="24"/>
        </w:rPr>
        <w:t>单位名称：</w:t>
      </w:r>
      <w:r>
        <w:rPr>
          <w:rFonts w:ascii="宋体" w:eastAsia="宋体" w:cs="宋体"/>
          <w:spacing w:val="2"/>
          <w:sz w:val="24"/>
          <w:szCs w:val="24"/>
        </w:rPr>
        <w:t xml:space="preserve"> </w:t>
      </w:r>
      <w:r>
        <w:rPr>
          <w:rFonts w:ascii="宋体" w:eastAsia="宋体" w:cs="宋体"/>
          <w:spacing w:val="-14"/>
          <w:sz w:val="24"/>
          <w:szCs w:val="24"/>
        </w:rPr>
        <w:t>单位性质：</w:t>
      </w:r>
      <w:r>
        <w:rPr>
          <w:rFonts w:ascii="宋体" w:eastAsia="宋体" w:cs="宋体"/>
          <w:sz w:val="24"/>
          <w:szCs w:val="24"/>
        </w:rPr>
        <w:t xml:space="preserve"> </w:t>
      </w:r>
      <w:r>
        <w:rPr>
          <w:rFonts w:ascii="宋体" w:eastAsia="宋体" w:cs="宋体"/>
          <w:spacing w:val="-4"/>
          <w:sz w:val="24"/>
          <w:szCs w:val="24"/>
        </w:rPr>
        <w:t>地址：</w:t>
      </w:r>
    </w:p>
    <w:p w14:paraId="33FC73BD">
      <w:pPr>
        <w:spacing w:before="23" w:line="221" w:lineRule="auto"/>
        <w:ind w:left="2" w:right="-132" w:rightChars="-63"/>
        <w:rPr>
          <w:rFonts w:ascii="宋体" w:eastAsia="宋体" w:cs="宋体"/>
          <w:sz w:val="24"/>
          <w:szCs w:val="24"/>
        </w:rPr>
      </w:pPr>
      <w:r>
        <w:rPr>
          <w:rFonts w:ascii="宋体" w:eastAsia="宋体" w:cs="宋体"/>
          <w:spacing w:val="-5"/>
          <w:sz w:val="24"/>
          <w:szCs w:val="24"/>
        </w:rPr>
        <w:t>成立时间：</w:t>
      </w:r>
      <w:r>
        <w:rPr>
          <w:rFonts w:ascii="宋体" w:eastAsia="宋体" w:cs="宋体"/>
          <w:spacing w:val="1"/>
          <w:sz w:val="24"/>
          <w:szCs w:val="24"/>
        </w:rPr>
        <w:t xml:space="preserve">        </w:t>
      </w:r>
      <w:r>
        <w:rPr>
          <w:rFonts w:ascii="宋体" w:eastAsia="宋体" w:cs="宋体"/>
          <w:spacing w:val="-5"/>
          <w:sz w:val="24"/>
          <w:szCs w:val="24"/>
        </w:rPr>
        <w:t>年</w:t>
      </w:r>
      <w:r>
        <w:rPr>
          <w:rFonts w:ascii="宋体" w:eastAsia="宋体" w:cs="宋体"/>
          <w:spacing w:val="4"/>
          <w:sz w:val="24"/>
          <w:szCs w:val="24"/>
        </w:rPr>
        <w:t xml:space="preserve">    </w:t>
      </w:r>
      <w:r>
        <w:rPr>
          <w:rFonts w:ascii="宋体" w:eastAsia="宋体" w:cs="宋体"/>
          <w:spacing w:val="-5"/>
          <w:sz w:val="24"/>
          <w:szCs w:val="24"/>
        </w:rPr>
        <w:t>月</w:t>
      </w:r>
      <w:r>
        <w:rPr>
          <w:rFonts w:ascii="宋体" w:eastAsia="宋体" w:cs="宋体"/>
          <w:spacing w:val="13"/>
          <w:sz w:val="24"/>
          <w:szCs w:val="24"/>
        </w:rPr>
        <w:t xml:space="preserve">    </w:t>
      </w:r>
      <w:r>
        <w:rPr>
          <w:rFonts w:ascii="宋体" w:eastAsia="宋体" w:cs="宋体"/>
          <w:spacing w:val="-5"/>
          <w:sz w:val="24"/>
          <w:szCs w:val="24"/>
        </w:rPr>
        <w:t>日</w:t>
      </w:r>
    </w:p>
    <w:p w14:paraId="32E34CDB">
      <w:pPr>
        <w:spacing w:before="179" w:line="221" w:lineRule="auto"/>
        <w:ind w:left="2" w:right="-132" w:rightChars="-63"/>
        <w:rPr>
          <w:rFonts w:ascii="宋体" w:eastAsia="宋体" w:cs="宋体"/>
          <w:sz w:val="24"/>
          <w:szCs w:val="24"/>
        </w:rPr>
      </w:pPr>
      <w:r>
        <w:rPr>
          <w:rFonts w:ascii="宋体" w:eastAsia="宋体" w:cs="宋体"/>
          <w:spacing w:val="-3"/>
          <w:sz w:val="24"/>
          <w:szCs w:val="24"/>
        </w:rPr>
        <w:t>经营期限：</w:t>
      </w:r>
    </w:p>
    <w:p w14:paraId="1C210114">
      <w:pPr>
        <w:spacing w:before="181" w:line="221" w:lineRule="auto"/>
        <w:ind w:right="-132" w:rightChars="-63"/>
        <w:rPr>
          <w:rFonts w:ascii="宋体" w:eastAsia="宋体" w:cs="宋体"/>
          <w:sz w:val="24"/>
          <w:szCs w:val="24"/>
        </w:rPr>
      </w:pPr>
      <w:r>
        <w:rPr>
          <w:rFonts w:ascii="宋体" w:eastAsia="宋体" w:cs="宋体"/>
          <w:spacing w:val="-2"/>
          <w:sz w:val="24"/>
          <w:szCs w:val="24"/>
        </w:rPr>
        <w:t>姓名：             性别：</w:t>
      </w:r>
      <w:r>
        <w:rPr>
          <w:rFonts w:ascii="宋体" w:eastAsia="宋体" w:cs="宋体"/>
          <w:spacing w:val="2"/>
          <w:sz w:val="24"/>
          <w:szCs w:val="24"/>
        </w:rPr>
        <w:t xml:space="preserve">          </w:t>
      </w:r>
      <w:r>
        <w:rPr>
          <w:rFonts w:ascii="宋体" w:eastAsia="宋体" w:cs="宋体"/>
          <w:spacing w:val="-2"/>
          <w:sz w:val="24"/>
          <w:szCs w:val="24"/>
        </w:rPr>
        <w:t>年龄：</w:t>
      </w:r>
      <w:r>
        <w:rPr>
          <w:rFonts w:ascii="宋体" w:eastAsia="宋体" w:cs="宋体"/>
          <w:spacing w:val="1"/>
          <w:sz w:val="24"/>
          <w:szCs w:val="24"/>
        </w:rPr>
        <w:t xml:space="preserve">          </w:t>
      </w:r>
      <w:r>
        <w:rPr>
          <w:rFonts w:ascii="宋体" w:eastAsia="宋体" w:cs="宋体"/>
          <w:spacing w:val="-2"/>
          <w:sz w:val="24"/>
          <w:szCs w:val="24"/>
        </w:rPr>
        <w:t>职务：</w:t>
      </w:r>
    </w:p>
    <w:p w14:paraId="247B2277">
      <w:pPr>
        <w:spacing w:before="182" w:line="346" w:lineRule="auto"/>
        <w:ind w:right="-132" w:rightChars="-63" w:firstLine="4"/>
        <w:rPr>
          <w:rFonts w:ascii="宋体" w:eastAsia="宋体" w:cs="宋体"/>
          <w:sz w:val="24"/>
          <w:szCs w:val="24"/>
        </w:rPr>
      </w:pPr>
      <w:r>
        <w:rPr>
          <w:rFonts w:ascii="宋体" w:eastAsia="宋体" w:cs="宋体"/>
          <w:spacing w:val="-11"/>
          <w:sz w:val="24"/>
          <w:szCs w:val="24"/>
        </w:rPr>
        <w:t>系</w:t>
      </w:r>
      <w:r>
        <w:rPr>
          <w:rFonts w:ascii="宋体" w:eastAsia="宋体" w:cs="宋体"/>
          <w:spacing w:val="7"/>
          <w:sz w:val="24"/>
          <w:szCs w:val="24"/>
          <w:u w:val="single"/>
        </w:rPr>
        <w:t xml:space="preserve">                </w:t>
      </w:r>
      <w:r>
        <w:rPr>
          <w:rFonts w:ascii="宋体" w:eastAsia="宋体" w:cs="宋体"/>
          <w:spacing w:val="-11"/>
          <w:sz w:val="24"/>
          <w:szCs w:val="24"/>
        </w:rPr>
        <w:t>（供应商单位名称）的法定代表人。为参与</w:t>
      </w:r>
      <w:r>
        <w:rPr>
          <w:rFonts w:ascii="宋体" w:eastAsia="宋体" w:cs="宋体"/>
          <w:spacing w:val="9"/>
          <w:sz w:val="24"/>
          <w:szCs w:val="24"/>
          <w:u w:val="single"/>
        </w:rPr>
        <w:t xml:space="preserve">              </w:t>
      </w:r>
      <w:r>
        <w:rPr>
          <w:rFonts w:ascii="宋体" w:eastAsia="宋体" w:cs="宋体"/>
          <w:spacing w:val="-105"/>
          <w:sz w:val="24"/>
          <w:szCs w:val="24"/>
        </w:rPr>
        <w:t xml:space="preserve"> </w:t>
      </w:r>
      <w:r>
        <w:rPr>
          <w:rFonts w:ascii="宋体" w:eastAsia="宋体" w:cs="宋体"/>
          <w:spacing w:val="-11"/>
          <w:sz w:val="24"/>
          <w:szCs w:val="24"/>
        </w:rPr>
        <w:t>项目，</w:t>
      </w:r>
      <w:r>
        <w:rPr>
          <w:rFonts w:ascii="宋体" w:eastAsia="宋体" w:cs="宋体"/>
          <w:sz w:val="24"/>
          <w:szCs w:val="24"/>
        </w:rPr>
        <w:t xml:space="preserve"> 签署上述项目的响应文件、进行谈判、签署合同和处</w:t>
      </w:r>
      <w:r>
        <w:rPr>
          <w:rFonts w:ascii="宋体" w:eastAsia="宋体" w:cs="宋体"/>
          <w:spacing w:val="-1"/>
          <w:sz w:val="24"/>
          <w:szCs w:val="24"/>
        </w:rPr>
        <w:t>理与之有关的一切事务。</w:t>
      </w:r>
    </w:p>
    <w:p w14:paraId="5AC86990">
      <w:pPr>
        <w:pStyle w:val="7"/>
        <w:spacing w:line="295" w:lineRule="auto"/>
        <w:ind w:right="-132" w:rightChars="-63"/>
      </w:pPr>
    </w:p>
    <w:p w14:paraId="4AEAAB94">
      <w:pPr>
        <w:pStyle w:val="7"/>
        <w:spacing w:line="295" w:lineRule="auto"/>
        <w:ind w:right="-132" w:rightChars="-63"/>
      </w:pPr>
    </w:p>
    <w:p w14:paraId="46E33AE6">
      <w:pPr>
        <w:pStyle w:val="7"/>
        <w:spacing w:line="295" w:lineRule="auto"/>
        <w:ind w:right="-132" w:rightChars="-63"/>
      </w:pPr>
    </w:p>
    <w:p w14:paraId="1F5A5476">
      <w:pPr>
        <w:spacing w:before="78" w:line="221" w:lineRule="auto"/>
        <w:ind w:right="-132" w:rightChars="-63"/>
        <w:rPr>
          <w:rFonts w:ascii="宋体" w:eastAsia="宋体" w:cs="宋体"/>
          <w:sz w:val="24"/>
          <w:szCs w:val="24"/>
        </w:rPr>
      </w:pPr>
      <w:r>
        <w:rPr>
          <w:rFonts w:ascii="宋体" w:eastAsia="宋体" w:cs="宋体"/>
          <w:spacing w:val="-2"/>
          <w:sz w:val="24"/>
          <w:szCs w:val="24"/>
        </w:rPr>
        <w:t>特此证明。</w:t>
      </w:r>
    </w:p>
    <w:p w14:paraId="45EA6FA8">
      <w:pPr>
        <w:pStyle w:val="7"/>
        <w:spacing w:line="245" w:lineRule="auto"/>
        <w:ind w:right="-132" w:rightChars="-63"/>
      </w:pPr>
    </w:p>
    <w:p w14:paraId="429A6941">
      <w:pPr>
        <w:pStyle w:val="7"/>
        <w:spacing w:line="245" w:lineRule="auto"/>
        <w:ind w:right="-132" w:rightChars="-63"/>
      </w:pPr>
    </w:p>
    <w:p w14:paraId="4AC84EDD">
      <w:pPr>
        <w:pStyle w:val="7"/>
        <w:spacing w:line="245" w:lineRule="auto"/>
        <w:ind w:right="-132" w:rightChars="-63"/>
      </w:pPr>
    </w:p>
    <w:p w14:paraId="2B3D03DB">
      <w:pPr>
        <w:pStyle w:val="7"/>
        <w:spacing w:line="245" w:lineRule="auto"/>
        <w:ind w:right="-132" w:rightChars="-63"/>
      </w:pPr>
    </w:p>
    <w:p w14:paraId="4B304FC1">
      <w:pPr>
        <w:pStyle w:val="7"/>
        <w:spacing w:line="245" w:lineRule="auto"/>
        <w:ind w:right="-132" w:rightChars="-63"/>
      </w:pPr>
    </w:p>
    <w:p w14:paraId="1419FBE2">
      <w:pPr>
        <w:pStyle w:val="7"/>
        <w:spacing w:line="245" w:lineRule="auto"/>
        <w:ind w:right="-132" w:rightChars="-63"/>
      </w:pPr>
    </w:p>
    <w:p w14:paraId="2D364EED">
      <w:pPr>
        <w:spacing w:before="78" w:line="218" w:lineRule="auto"/>
        <w:ind w:left="3582" w:right="-132" w:rightChars="-63"/>
        <w:outlineLvl w:val="1"/>
        <w:rPr>
          <w:rFonts w:ascii="宋体" w:eastAsia="宋体" w:cs="宋体"/>
          <w:b/>
          <w:bCs/>
          <w:spacing w:val="-5"/>
          <w:sz w:val="24"/>
          <w:szCs w:val="24"/>
        </w:rPr>
      </w:pPr>
    </w:p>
    <w:p w14:paraId="1874877F">
      <w:pPr>
        <w:spacing w:before="78" w:line="218" w:lineRule="auto"/>
        <w:ind w:left="3582" w:right="-132" w:rightChars="-63"/>
        <w:outlineLvl w:val="1"/>
      </w:pPr>
    </w:p>
    <w:p w14:paraId="4CFF2A9E">
      <w:pPr>
        <w:widowControl w:val="0"/>
        <w:kinsoku/>
        <w:autoSpaceDE/>
        <w:autoSpaceDN/>
        <w:adjustRightInd/>
        <w:snapToGrid/>
        <w:spacing w:before="78" w:line="520" w:lineRule="exact"/>
        <w:ind w:left="2" w:right="-132" w:rightChars="-63" w:firstLine="505" w:firstLineChars="213"/>
        <w:textAlignment w:val="auto"/>
        <w:rPr>
          <w:rFonts w:ascii="宋体" w:eastAsia="宋体" w:cs="宋体"/>
          <w:sz w:val="24"/>
          <w:szCs w:val="24"/>
        </w:rPr>
      </w:pPr>
      <w:r>
        <w:rPr>
          <w:rFonts w:hint="eastAsia" w:ascii="宋体" w:eastAsia="宋体" w:cs="宋体"/>
          <w:b/>
          <w:bCs/>
          <w:spacing w:val="-2"/>
          <w:sz w:val="24"/>
          <w:szCs w:val="24"/>
        </w:rPr>
        <w:t>注:供应商法定代表人参加谈判的，必须附法定代表人身份证复印件，参加谈判时法定代表人将身份证原件带至现场备查。法定代表人授权其他人参加谈判的，仅需填写“授</w:t>
      </w:r>
      <w:bookmarkStart w:id="66" w:name="bookmark40"/>
      <w:bookmarkEnd w:id="66"/>
      <w:r>
        <w:rPr>
          <w:rFonts w:hint="eastAsia" w:ascii="宋体" w:eastAsia="宋体" w:cs="宋体"/>
          <w:b/>
          <w:bCs/>
          <w:spacing w:val="-2"/>
          <w:sz w:val="24"/>
          <w:szCs w:val="24"/>
        </w:rPr>
        <w:t>权委托书 ”。</w:t>
      </w:r>
    </w:p>
    <w:p w14:paraId="3C942E6A">
      <w:pPr>
        <w:pStyle w:val="7"/>
        <w:spacing w:line="283" w:lineRule="auto"/>
        <w:ind w:right="-132" w:rightChars="-63"/>
      </w:pPr>
    </w:p>
    <w:p w14:paraId="1FF1B447">
      <w:pPr>
        <w:pStyle w:val="7"/>
        <w:spacing w:line="283" w:lineRule="auto"/>
        <w:ind w:right="-132" w:rightChars="-63"/>
      </w:pPr>
    </w:p>
    <w:p w14:paraId="663B0ECD">
      <w:pPr>
        <w:spacing w:before="78" w:line="348" w:lineRule="auto"/>
        <w:ind w:left="41" w:right="-132" w:rightChars="-63" w:hanging="41"/>
        <w:rPr>
          <w:rFonts w:ascii="宋体" w:eastAsia="宋体" w:cs="宋体"/>
          <w:sz w:val="24"/>
          <w:szCs w:val="24"/>
        </w:rPr>
      </w:pPr>
      <w:r>
        <w:rPr>
          <w:rFonts w:ascii="宋体" w:eastAsia="宋体" w:cs="宋体"/>
          <w:spacing w:val="2"/>
          <w:sz w:val="24"/>
          <w:szCs w:val="24"/>
        </w:rPr>
        <w:t>供应商名称</w:t>
      </w:r>
      <w:r>
        <w:rPr>
          <w:rFonts w:ascii="宋体" w:eastAsia="宋体" w:cs="宋体"/>
          <w:spacing w:val="-15"/>
          <w:sz w:val="24"/>
          <w:szCs w:val="24"/>
        </w:rPr>
        <w:t>：</w:t>
      </w:r>
      <w:r>
        <w:rPr>
          <w:rFonts w:ascii="宋体" w:eastAsia="宋体" w:cs="宋体"/>
          <w:sz w:val="24"/>
          <w:szCs w:val="24"/>
          <w:u w:val="single"/>
        </w:rPr>
        <w:t xml:space="preserve">              </w:t>
      </w:r>
      <w:r>
        <w:rPr>
          <w:rFonts w:ascii="宋体" w:eastAsia="宋体" w:cs="宋体"/>
          <w:spacing w:val="-15"/>
          <w:sz w:val="24"/>
          <w:szCs w:val="24"/>
          <w:u w:val="single"/>
        </w:rPr>
        <w:t>（</w:t>
      </w:r>
      <w:r>
        <w:rPr>
          <w:rFonts w:ascii="宋体" w:eastAsia="宋体" w:cs="宋体"/>
          <w:spacing w:val="2"/>
          <w:sz w:val="24"/>
          <w:szCs w:val="24"/>
          <w:u w:val="single"/>
        </w:rPr>
        <w:t xml:space="preserve">公章） </w:t>
      </w:r>
      <w:r>
        <w:rPr>
          <w:rFonts w:ascii="宋体" w:eastAsia="宋体" w:cs="宋体"/>
          <w:spacing w:val="1"/>
          <w:sz w:val="24"/>
          <w:szCs w:val="24"/>
        </w:rPr>
        <w:t xml:space="preserve"> </w:t>
      </w:r>
      <w:r>
        <w:rPr>
          <w:rFonts w:ascii="宋体" w:eastAsia="宋体" w:cs="宋体"/>
          <w:spacing w:val="-18"/>
          <w:sz w:val="24"/>
          <w:szCs w:val="24"/>
        </w:rPr>
        <w:t>日期：</w:t>
      </w:r>
      <w:r>
        <w:rPr>
          <w:rFonts w:ascii="宋体" w:eastAsia="宋体" w:cs="宋体"/>
          <w:sz w:val="24"/>
          <w:szCs w:val="24"/>
          <w:u w:val="single"/>
        </w:rPr>
        <w:t xml:space="preserve">                             </w:t>
      </w:r>
    </w:p>
    <w:p w14:paraId="6E97E53D">
      <w:pPr>
        <w:spacing w:line="348" w:lineRule="auto"/>
        <w:ind w:right="-132" w:rightChars="-63"/>
        <w:rPr>
          <w:rFonts w:ascii="宋体" w:eastAsia="宋体" w:cs="宋体"/>
          <w:sz w:val="24"/>
          <w:szCs w:val="24"/>
        </w:rPr>
        <w:sectPr>
          <w:footerReference r:id="rId9" w:type="default"/>
          <w:pgSz w:w="11907" w:h="16840"/>
          <w:pgMar w:top="1440" w:right="1080" w:bottom="1440" w:left="1080" w:header="0" w:footer="568" w:gutter="0"/>
          <w:cols w:space="720" w:num="1"/>
          <w:docGrid w:linePitch="312" w:charSpace="0"/>
        </w:sectPr>
      </w:pPr>
    </w:p>
    <w:p w14:paraId="5096FF04">
      <w:pPr>
        <w:spacing w:before="305" w:line="218" w:lineRule="auto"/>
        <w:ind w:right="-132" w:rightChars="-63"/>
        <w:jc w:val="center"/>
        <w:outlineLvl w:val="1"/>
        <w:rPr>
          <w:rFonts w:ascii="宋体" w:eastAsia="宋体" w:cs="宋体"/>
          <w:sz w:val="24"/>
          <w:szCs w:val="24"/>
        </w:rPr>
      </w:pPr>
      <w:bookmarkStart w:id="67" w:name="bookmark39"/>
      <w:bookmarkEnd w:id="67"/>
      <w:r>
        <w:rPr>
          <w:rFonts w:ascii="宋体" w:eastAsia="宋体" w:cs="宋体"/>
          <w:b/>
          <w:bCs/>
          <w:spacing w:val="-4"/>
          <w:sz w:val="24"/>
          <w:szCs w:val="24"/>
        </w:rPr>
        <w:t>授权委托书</w:t>
      </w:r>
    </w:p>
    <w:p w14:paraId="38287E27">
      <w:pPr>
        <w:pStyle w:val="7"/>
        <w:spacing w:line="360" w:lineRule="auto"/>
        <w:ind w:right="-132" w:rightChars="-63"/>
      </w:pPr>
    </w:p>
    <w:p w14:paraId="7A92321B">
      <w:pPr>
        <w:spacing w:before="78" w:line="221" w:lineRule="auto"/>
        <w:ind w:right="-132" w:rightChars="-63"/>
        <w:rPr>
          <w:rFonts w:ascii="宋体" w:eastAsia="宋体" w:cs="宋体"/>
          <w:sz w:val="24"/>
          <w:szCs w:val="24"/>
        </w:rPr>
      </w:pPr>
      <w:r>
        <w:rPr>
          <w:rFonts w:ascii="宋体" w:eastAsia="宋体" w:cs="宋体"/>
          <w:spacing w:val="-5"/>
          <w:sz w:val="24"/>
          <w:szCs w:val="24"/>
        </w:rPr>
        <w:t>致：</w:t>
      </w:r>
    </w:p>
    <w:p w14:paraId="0105CAD5">
      <w:pPr>
        <w:spacing w:before="182" w:line="346" w:lineRule="auto"/>
        <w:ind w:right="-132" w:rightChars="-63" w:firstLine="1"/>
        <w:rPr>
          <w:rFonts w:ascii="宋体" w:eastAsia="宋体" w:cs="宋体"/>
          <w:sz w:val="24"/>
          <w:szCs w:val="24"/>
        </w:rPr>
      </w:pPr>
      <w:r>
        <w:rPr>
          <w:rFonts w:ascii="宋体" w:eastAsia="宋体" w:cs="宋体"/>
          <w:spacing w:val="-11"/>
          <w:sz w:val="24"/>
          <w:szCs w:val="24"/>
        </w:rPr>
        <w:t>本授权书宣告：</w:t>
      </w:r>
      <w:r>
        <w:rPr>
          <w:rFonts w:ascii="宋体" w:eastAsia="宋体" w:cs="宋体"/>
          <w:spacing w:val="5"/>
          <w:sz w:val="24"/>
          <w:szCs w:val="24"/>
        </w:rPr>
        <w:t xml:space="preserve"> </w:t>
      </w:r>
      <w:r>
        <w:rPr>
          <w:rFonts w:ascii="宋体" w:eastAsia="宋体" w:cs="宋体"/>
          <w:spacing w:val="-3"/>
          <w:sz w:val="24"/>
          <w:szCs w:val="24"/>
        </w:rPr>
        <w:t>委托方：</w:t>
      </w:r>
    </w:p>
    <w:p w14:paraId="62B237C5">
      <w:pPr>
        <w:spacing w:before="35" w:line="221" w:lineRule="auto"/>
        <w:ind w:right="-132" w:rightChars="-63"/>
        <w:rPr>
          <w:rFonts w:ascii="宋体" w:eastAsia="宋体" w:cs="宋体"/>
          <w:sz w:val="24"/>
          <w:szCs w:val="24"/>
        </w:rPr>
      </w:pPr>
      <w:r>
        <w:rPr>
          <w:rFonts w:ascii="宋体" w:eastAsia="宋体" w:cs="宋体"/>
          <w:spacing w:val="-2"/>
          <w:sz w:val="24"/>
          <w:szCs w:val="24"/>
        </w:rPr>
        <w:t>地  址：</w:t>
      </w:r>
      <w:r>
        <w:rPr>
          <w:rFonts w:ascii="宋体" w:eastAsia="宋体" w:cs="宋体"/>
          <w:sz w:val="24"/>
          <w:szCs w:val="24"/>
        </w:rPr>
        <w:t xml:space="preserve">                        </w:t>
      </w:r>
      <w:r>
        <w:rPr>
          <w:rFonts w:ascii="宋体" w:eastAsia="宋体" w:cs="宋体"/>
          <w:spacing w:val="-2"/>
          <w:sz w:val="24"/>
          <w:szCs w:val="24"/>
        </w:rPr>
        <w:t>法定代表人：</w:t>
      </w:r>
    </w:p>
    <w:p w14:paraId="07D8E7F6">
      <w:pPr>
        <w:spacing w:before="181" w:line="221" w:lineRule="auto"/>
        <w:ind w:left="5" w:right="-132" w:rightChars="-63"/>
        <w:rPr>
          <w:rFonts w:ascii="宋体" w:eastAsia="宋体" w:cs="宋体"/>
          <w:sz w:val="24"/>
          <w:szCs w:val="24"/>
        </w:rPr>
      </w:pPr>
      <w:r>
        <w:rPr>
          <w:rFonts w:ascii="宋体" w:eastAsia="宋体" w:cs="宋体"/>
          <w:spacing w:val="-2"/>
          <w:sz w:val="24"/>
          <w:szCs w:val="24"/>
        </w:rPr>
        <w:t>受托人：姓名         性别：</w:t>
      </w:r>
      <w:r>
        <w:rPr>
          <w:rFonts w:ascii="宋体" w:eastAsia="宋体" w:cs="宋体"/>
          <w:spacing w:val="5"/>
          <w:sz w:val="24"/>
          <w:szCs w:val="24"/>
        </w:rPr>
        <w:t xml:space="preserve">     </w:t>
      </w:r>
      <w:r>
        <w:rPr>
          <w:rFonts w:ascii="宋体" w:eastAsia="宋体" w:cs="宋体"/>
          <w:spacing w:val="-2"/>
          <w:sz w:val="24"/>
          <w:szCs w:val="24"/>
        </w:rPr>
        <w:t>出生日期：    年</w:t>
      </w:r>
      <w:r>
        <w:rPr>
          <w:rFonts w:ascii="宋体" w:eastAsia="宋体" w:cs="宋体"/>
          <w:spacing w:val="4"/>
          <w:sz w:val="24"/>
          <w:szCs w:val="24"/>
        </w:rPr>
        <w:t xml:space="preserve">    </w:t>
      </w:r>
      <w:r>
        <w:rPr>
          <w:rFonts w:ascii="宋体" w:eastAsia="宋体" w:cs="宋体"/>
          <w:spacing w:val="-2"/>
          <w:sz w:val="24"/>
          <w:szCs w:val="24"/>
        </w:rPr>
        <w:t>月</w:t>
      </w:r>
      <w:r>
        <w:rPr>
          <w:rFonts w:ascii="宋体" w:eastAsia="宋体" w:cs="宋体"/>
          <w:spacing w:val="27"/>
          <w:sz w:val="24"/>
          <w:szCs w:val="24"/>
        </w:rPr>
        <w:t xml:space="preserve">  </w:t>
      </w:r>
      <w:r>
        <w:rPr>
          <w:rFonts w:ascii="宋体" w:eastAsia="宋体" w:cs="宋体"/>
          <w:spacing w:val="-2"/>
          <w:sz w:val="24"/>
          <w:szCs w:val="24"/>
        </w:rPr>
        <w:t>日</w:t>
      </w:r>
    </w:p>
    <w:p w14:paraId="480D42EF">
      <w:pPr>
        <w:spacing w:before="179" w:line="221" w:lineRule="auto"/>
        <w:ind w:right="-132" w:rightChars="-63"/>
        <w:rPr>
          <w:rFonts w:ascii="宋体" w:eastAsia="宋体" w:cs="宋体"/>
          <w:sz w:val="24"/>
          <w:szCs w:val="24"/>
        </w:rPr>
      </w:pPr>
      <w:r>
        <w:rPr>
          <w:rFonts w:ascii="宋体" w:eastAsia="宋体" w:cs="宋体"/>
          <w:sz w:val="24"/>
          <w:szCs w:val="24"/>
        </w:rPr>
        <w:t xml:space="preserve">所在单位：              </w:t>
      </w:r>
      <w:r>
        <w:rPr>
          <w:rFonts w:ascii="宋体" w:eastAsia="宋体" w:cs="宋体"/>
          <w:spacing w:val="-1"/>
          <w:sz w:val="24"/>
          <w:szCs w:val="24"/>
        </w:rPr>
        <w:t xml:space="preserve">        职务：</w:t>
      </w:r>
    </w:p>
    <w:p w14:paraId="0194D443">
      <w:pPr>
        <w:spacing w:before="182" w:line="221" w:lineRule="auto"/>
        <w:ind w:left="7" w:right="-132" w:rightChars="-63"/>
        <w:rPr>
          <w:rFonts w:ascii="宋体" w:eastAsia="宋体" w:cs="宋体"/>
          <w:sz w:val="24"/>
          <w:szCs w:val="24"/>
        </w:rPr>
      </w:pPr>
      <w:r>
        <w:rPr>
          <w:rFonts w:ascii="宋体" w:eastAsia="宋体" w:cs="宋体"/>
          <w:spacing w:val="-4"/>
          <w:sz w:val="24"/>
          <w:szCs w:val="24"/>
        </w:rPr>
        <w:t>身 份</w:t>
      </w:r>
      <w:r>
        <w:rPr>
          <w:rFonts w:ascii="宋体" w:eastAsia="宋体" w:cs="宋体"/>
          <w:spacing w:val="12"/>
          <w:sz w:val="24"/>
          <w:szCs w:val="24"/>
        </w:rPr>
        <w:t xml:space="preserve"> </w:t>
      </w:r>
      <w:r>
        <w:rPr>
          <w:rFonts w:ascii="宋体" w:eastAsia="宋体" w:cs="宋体"/>
          <w:spacing w:val="-4"/>
          <w:sz w:val="24"/>
          <w:szCs w:val="24"/>
        </w:rPr>
        <w:t>证：</w:t>
      </w:r>
      <w:r>
        <w:rPr>
          <w:rFonts w:ascii="宋体" w:eastAsia="宋体" w:cs="宋体"/>
          <w:sz w:val="24"/>
          <w:szCs w:val="24"/>
        </w:rPr>
        <w:t xml:space="preserve">                      </w:t>
      </w:r>
      <w:r>
        <w:rPr>
          <w:rFonts w:ascii="宋体" w:eastAsia="宋体" w:cs="宋体"/>
          <w:spacing w:val="-4"/>
          <w:sz w:val="24"/>
          <w:szCs w:val="24"/>
        </w:rPr>
        <w:t>联系方式：</w:t>
      </w:r>
    </w:p>
    <w:p w14:paraId="524152E6">
      <w:pPr>
        <w:tabs>
          <w:tab w:val="left" w:pos="9062"/>
        </w:tabs>
        <w:spacing w:before="180" w:line="350" w:lineRule="auto"/>
        <w:ind w:right="-132" w:rightChars="-63" w:firstLine="603"/>
        <w:jc w:val="both"/>
        <w:rPr>
          <w:rFonts w:ascii="宋体" w:eastAsia="宋体" w:cs="宋体"/>
          <w:sz w:val="24"/>
          <w:szCs w:val="24"/>
        </w:rPr>
      </w:pPr>
      <w:r>
        <w:rPr>
          <w:rFonts w:ascii="宋体" w:eastAsia="宋体" w:cs="宋体"/>
          <w:spacing w:val="-1"/>
          <w:sz w:val="24"/>
          <w:szCs w:val="24"/>
        </w:rPr>
        <w:t>兹委托受托人</w:t>
      </w:r>
      <w:r>
        <w:rPr>
          <w:rFonts w:ascii="宋体" w:eastAsia="宋体" w:cs="宋体"/>
          <w:spacing w:val="-1"/>
          <w:sz w:val="24"/>
          <w:szCs w:val="24"/>
          <w:u w:val="single"/>
        </w:rPr>
        <w:t xml:space="preserve">           </w:t>
      </w:r>
      <w:r>
        <w:rPr>
          <w:rFonts w:ascii="宋体" w:eastAsia="宋体" w:cs="宋体"/>
          <w:spacing w:val="-95"/>
          <w:sz w:val="24"/>
          <w:szCs w:val="24"/>
        </w:rPr>
        <w:t xml:space="preserve"> </w:t>
      </w:r>
      <w:r>
        <w:rPr>
          <w:rFonts w:ascii="宋体" w:eastAsia="宋体" w:cs="宋体"/>
          <w:spacing w:val="-1"/>
          <w:sz w:val="24"/>
          <w:szCs w:val="24"/>
        </w:rPr>
        <w:t>代表我公司参加南京市雨花台烈士陵园管理局组织的</w:t>
      </w:r>
      <w:r>
        <w:rPr>
          <w:rFonts w:ascii="宋体" w:eastAsia="宋体" w:cs="宋体"/>
          <w:sz w:val="24"/>
          <w:szCs w:val="24"/>
          <w:u w:val="single"/>
        </w:rPr>
        <w:tab/>
      </w:r>
      <w:r>
        <w:rPr>
          <w:rFonts w:ascii="宋体" w:eastAsia="宋体" w:cs="宋体"/>
          <w:sz w:val="24"/>
          <w:szCs w:val="24"/>
        </w:rPr>
        <w:t xml:space="preserve"> </w:t>
      </w:r>
      <w:r>
        <w:rPr>
          <w:rFonts w:ascii="宋体" w:eastAsia="宋体" w:cs="宋体"/>
          <w:spacing w:val="-1"/>
          <w:sz w:val="24"/>
          <w:szCs w:val="24"/>
        </w:rPr>
        <w:t>项目的采购活动，受托人有权在该活动中，以我单位的名</w:t>
      </w:r>
      <w:r>
        <w:rPr>
          <w:rFonts w:ascii="宋体" w:eastAsia="宋体" w:cs="宋体"/>
          <w:spacing w:val="-2"/>
          <w:sz w:val="24"/>
          <w:szCs w:val="24"/>
        </w:rPr>
        <w:t>义签署文件，与采购人协商、</w:t>
      </w:r>
      <w:r>
        <w:rPr>
          <w:rFonts w:ascii="宋体" w:eastAsia="宋体" w:cs="宋体"/>
          <w:sz w:val="24"/>
          <w:szCs w:val="24"/>
        </w:rPr>
        <w:t xml:space="preserve"> </w:t>
      </w:r>
      <w:r>
        <w:rPr>
          <w:rFonts w:ascii="宋体" w:eastAsia="宋体" w:cs="宋体"/>
          <w:spacing w:val="-1"/>
          <w:sz w:val="24"/>
          <w:szCs w:val="24"/>
        </w:rPr>
        <w:t>澄清、解释，签订合同书并执行一切与此有关的事项。</w:t>
      </w:r>
    </w:p>
    <w:p w14:paraId="06D33A7B">
      <w:pPr>
        <w:spacing w:before="36" w:line="346" w:lineRule="auto"/>
        <w:ind w:right="-132" w:rightChars="-63" w:firstLine="424"/>
        <w:rPr>
          <w:rFonts w:ascii="宋体" w:eastAsia="宋体" w:cs="宋体"/>
          <w:sz w:val="24"/>
          <w:szCs w:val="24"/>
        </w:rPr>
      </w:pPr>
      <w:r>
        <w:rPr>
          <w:rFonts w:ascii="宋体" w:eastAsia="宋体" w:cs="宋体"/>
          <w:spacing w:val="7"/>
          <w:sz w:val="24"/>
          <w:szCs w:val="24"/>
        </w:rPr>
        <w:t>受托人在办理上述事宜过程中以其自己的名义所签署的所有</w:t>
      </w:r>
      <w:r>
        <w:rPr>
          <w:rFonts w:ascii="宋体" w:eastAsia="宋体" w:cs="宋体"/>
          <w:spacing w:val="6"/>
          <w:sz w:val="24"/>
          <w:szCs w:val="24"/>
        </w:rPr>
        <w:t>文件我公司均予以承</w:t>
      </w:r>
      <w:r>
        <w:rPr>
          <w:rFonts w:ascii="宋体" w:eastAsia="宋体" w:cs="宋体"/>
          <w:spacing w:val="-1"/>
          <w:sz w:val="24"/>
          <w:szCs w:val="24"/>
        </w:rPr>
        <w:t>认。受托人无转委托权。</w:t>
      </w:r>
    </w:p>
    <w:p w14:paraId="6E32DCD7">
      <w:pPr>
        <w:spacing w:before="37" w:line="221" w:lineRule="auto"/>
        <w:ind w:left="420" w:right="-132" w:rightChars="-63"/>
        <w:rPr>
          <w:rFonts w:ascii="宋体" w:eastAsia="宋体" w:cs="宋体"/>
          <w:sz w:val="24"/>
          <w:szCs w:val="24"/>
        </w:rPr>
      </w:pPr>
      <w:r>
        <w:rPr>
          <w:rFonts w:ascii="宋体" w:eastAsia="宋体" w:cs="宋体"/>
          <w:spacing w:val="-1"/>
          <w:sz w:val="24"/>
          <w:szCs w:val="24"/>
        </w:rPr>
        <w:t>委托期限：至上述事宜处理完毕止。</w:t>
      </w:r>
    </w:p>
    <w:p w14:paraId="018EF696">
      <w:pPr>
        <w:pStyle w:val="7"/>
        <w:spacing w:line="250" w:lineRule="auto"/>
        <w:ind w:right="-132" w:rightChars="-63"/>
      </w:pPr>
    </w:p>
    <w:p w14:paraId="1E27A0F8">
      <w:pPr>
        <w:pStyle w:val="7"/>
        <w:spacing w:line="250" w:lineRule="auto"/>
        <w:ind w:right="-132" w:rightChars="-63"/>
      </w:pPr>
    </w:p>
    <w:p w14:paraId="2126FDE0">
      <w:pPr>
        <w:pStyle w:val="7"/>
        <w:spacing w:line="250" w:lineRule="auto"/>
        <w:ind w:right="-132" w:rightChars="-63"/>
      </w:pPr>
    </w:p>
    <w:p w14:paraId="6EB0375D">
      <w:pPr>
        <w:pStyle w:val="7"/>
        <w:spacing w:line="250" w:lineRule="auto"/>
        <w:ind w:right="-132" w:rightChars="-63"/>
      </w:pPr>
    </w:p>
    <w:p w14:paraId="3F332427">
      <w:pPr>
        <w:pStyle w:val="7"/>
        <w:spacing w:line="250" w:lineRule="auto"/>
        <w:ind w:right="-132" w:rightChars="-63"/>
      </w:pPr>
    </w:p>
    <w:p w14:paraId="181FCF30">
      <w:pPr>
        <w:pStyle w:val="7"/>
        <w:spacing w:line="250" w:lineRule="auto"/>
        <w:ind w:right="-132" w:rightChars="-63"/>
      </w:pPr>
    </w:p>
    <w:p w14:paraId="126DC252">
      <w:pPr>
        <w:spacing w:before="78" w:line="346" w:lineRule="auto"/>
        <w:ind w:left="42" w:right="-132" w:rightChars="-63" w:hanging="42"/>
        <w:rPr>
          <w:rFonts w:ascii="宋体" w:eastAsia="宋体" w:cs="宋体"/>
          <w:sz w:val="24"/>
          <w:szCs w:val="24"/>
        </w:rPr>
      </w:pPr>
      <w:r>
        <w:rPr>
          <w:rFonts w:ascii="宋体" w:eastAsia="宋体" w:cs="宋体"/>
          <w:spacing w:val="3"/>
          <w:sz w:val="24"/>
          <w:szCs w:val="24"/>
        </w:rPr>
        <w:t>委托单位</w:t>
      </w:r>
      <w:r>
        <w:rPr>
          <w:rFonts w:ascii="宋体" w:eastAsia="宋体" w:cs="宋体"/>
          <w:spacing w:val="-16"/>
          <w:sz w:val="24"/>
          <w:szCs w:val="24"/>
        </w:rPr>
        <w:t>：</w:t>
      </w:r>
      <w:r>
        <w:rPr>
          <w:rFonts w:ascii="宋体" w:eastAsia="宋体" w:cs="宋体"/>
          <w:sz w:val="24"/>
          <w:szCs w:val="24"/>
          <w:u w:val="single"/>
        </w:rPr>
        <w:t xml:space="preserve">              </w:t>
      </w:r>
      <w:r>
        <w:rPr>
          <w:rFonts w:ascii="宋体" w:eastAsia="宋体" w:cs="宋体"/>
          <w:spacing w:val="-16"/>
          <w:sz w:val="24"/>
          <w:szCs w:val="24"/>
          <w:u w:val="single"/>
        </w:rPr>
        <w:t>（</w:t>
      </w:r>
      <w:r>
        <w:rPr>
          <w:rFonts w:ascii="宋体" w:eastAsia="宋体" w:cs="宋体"/>
          <w:spacing w:val="3"/>
          <w:sz w:val="24"/>
          <w:szCs w:val="24"/>
          <w:u w:val="single"/>
        </w:rPr>
        <w:t>公章）</w:t>
      </w:r>
      <w:r>
        <w:rPr>
          <w:rFonts w:ascii="宋体" w:eastAsia="宋体" w:cs="宋体"/>
          <w:spacing w:val="60"/>
          <w:sz w:val="24"/>
          <w:szCs w:val="24"/>
          <w:u w:val="single"/>
        </w:rPr>
        <w:t xml:space="preserve">  </w:t>
      </w:r>
      <w:r>
        <w:rPr>
          <w:rFonts w:ascii="宋体" w:eastAsia="宋体" w:cs="宋体"/>
          <w:sz w:val="24"/>
          <w:szCs w:val="24"/>
        </w:rPr>
        <w:t xml:space="preserve"> </w:t>
      </w:r>
      <w:r>
        <w:rPr>
          <w:rFonts w:ascii="宋体" w:eastAsia="宋体" w:cs="宋体"/>
          <w:spacing w:val="-18"/>
          <w:sz w:val="24"/>
          <w:szCs w:val="24"/>
        </w:rPr>
        <w:t>日期：</w:t>
      </w:r>
      <w:r>
        <w:rPr>
          <w:rFonts w:ascii="宋体" w:eastAsia="宋体" w:cs="宋体"/>
          <w:sz w:val="24"/>
          <w:szCs w:val="24"/>
          <w:u w:val="single"/>
        </w:rPr>
        <w:t xml:space="preserve">                             </w:t>
      </w:r>
    </w:p>
    <w:p w14:paraId="530054FF">
      <w:pPr>
        <w:pStyle w:val="7"/>
        <w:spacing w:line="420" w:lineRule="auto"/>
        <w:ind w:right="-132" w:rightChars="-63"/>
      </w:pPr>
    </w:p>
    <w:p w14:paraId="25F9CA60">
      <w:pPr>
        <w:spacing w:before="79" w:line="348" w:lineRule="auto"/>
        <w:ind w:left="6" w:right="-132" w:rightChars="-63" w:hanging="6"/>
        <w:rPr>
          <w:rFonts w:ascii="宋体" w:eastAsia="宋体" w:cs="宋体"/>
          <w:sz w:val="24"/>
          <w:szCs w:val="24"/>
        </w:rPr>
      </w:pPr>
      <w:r>
        <w:rPr>
          <w:rFonts w:ascii="宋体" w:eastAsia="宋体" w:cs="宋体"/>
          <w:b/>
          <w:bCs/>
          <w:spacing w:val="-1"/>
          <w:sz w:val="24"/>
          <w:szCs w:val="24"/>
        </w:rPr>
        <w:t>注:供应商委托受托人参加谈判的，必须附受托人身份证复印件，参加谈判时受托人将</w:t>
      </w:r>
      <w:r>
        <w:rPr>
          <w:rFonts w:ascii="宋体" w:eastAsia="宋体" w:cs="宋体"/>
          <w:b/>
          <w:bCs/>
          <w:spacing w:val="-4"/>
          <w:sz w:val="24"/>
          <w:szCs w:val="24"/>
        </w:rPr>
        <w:t>身份证原件带至现场备查。法定代表人直接参加谈判的，仅</w:t>
      </w:r>
      <w:r>
        <w:rPr>
          <w:rFonts w:ascii="宋体" w:eastAsia="宋体" w:cs="宋体"/>
          <w:b/>
          <w:bCs/>
          <w:spacing w:val="-5"/>
          <w:sz w:val="24"/>
          <w:szCs w:val="24"/>
        </w:rPr>
        <w:t>需填写“法定代表人资格证</w:t>
      </w:r>
      <w:r>
        <w:rPr>
          <w:rFonts w:ascii="宋体" w:eastAsia="宋体" w:cs="宋体"/>
          <w:b/>
          <w:bCs/>
          <w:spacing w:val="-13"/>
          <w:sz w:val="24"/>
          <w:szCs w:val="24"/>
        </w:rPr>
        <w:t>明</w:t>
      </w:r>
      <w:r>
        <w:rPr>
          <w:rFonts w:ascii="宋体" w:eastAsia="宋体" w:cs="宋体"/>
          <w:spacing w:val="-89"/>
          <w:sz w:val="24"/>
          <w:szCs w:val="24"/>
        </w:rPr>
        <w:t xml:space="preserve"> </w:t>
      </w:r>
      <w:r>
        <w:rPr>
          <w:rFonts w:ascii="宋体" w:eastAsia="宋体" w:cs="宋体"/>
          <w:b/>
          <w:bCs/>
          <w:spacing w:val="-13"/>
          <w:sz w:val="24"/>
          <w:szCs w:val="24"/>
        </w:rPr>
        <w:t>”。</w:t>
      </w:r>
    </w:p>
    <w:p w14:paraId="67F04432">
      <w:pPr>
        <w:spacing w:line="221" w:lineRule="auto"/>
        <w:ind w:right="-132" w:rightChars="-63"/>
        <w:rPr>
          <w:rFonts w:ascii="宋体" w:eastAsia="宋体" w:cs="宋体"/>
          <w:sz w:val="24"/>
          <w:szCs w:val="24"/>
        </w:rPr>
        <w:sectPr>
          <w:footerReference r:id="rId10" w:type="default"/>
          <w:pgSz w:w="11907" w:h="16840"/>
          <w:pgMar w:top="1440" w:right="1080" w:bottom="1440" w:left="1080" w:header="0" w:footer="569" w:gutter="0"/>
          <w:cols w:space="720" w:num="1"/>
          <w:docGrid w:linePitch="312" w:charSpace="0"/>
        </w:sectPr>
      </w:pPr>
    </w:p>
    <w:p w14:paraId="3A42E164">
      <w:pPr>
        <w:widowControl w:val="0"/>
        <w:kinsoku/>
        <w:autoSpaceDE/>
        <w:autoSpaceDN/>
        <w:adjustRightInd/>
        <w:snapToGrid/>
        <w:spacing w:before="78" w:line="520" w:lineRule="exact"/>
        <w:ind w:left="2" w:right="-132" w:rightChars="-63" w:firstLine="502" w:firstLineChars="213"/>
        <w:textAlignment w:val="auto"/>
        <w:rPr>
          <w:rFonts w:ascii="宋体" w:eastAsia="宋体" w:cs="宋体"/>
          <w:spacing w:val="-2"/>
          <w:sz w:val="24"/>
          <w:szCs w:val="24"/>
        </w:rPr>
      </w:pPr>
      <w:bookmarkStart w:id="68" w:name="bookmark42"/>
      <w:bookmarkEnd w:id="68"/>
      <w:bookmarkStart w:id="69" w:name="bookmark41"/>
      <w:bookmarkEnd w:id="69"/>
      <w:r>
        <w:rPr>
          <w:rFonts w:hint="eastAsia" w:ascii="宋体" w:eastAsia="宋体" w:cs="宋体"/>
          <w:spacing w:val="-2"/>
          <w:sz w:val="24"/>
          <w:szCs w:val="24"/>
        </w:rPr>
        <w:t>2.供应商基本情况表</w:t>
      </w:r>
    </w:p>
    <w:p w14:paraId="1B65461D">
      <w:pPr>
        <w:widowControl w:val="0"/>
        <w:kinsoku/>
        <w:autoSpaceDE/>
        <w:autoSpaceDN/>
        <w:adjustRightInd/>
        <w:snapToGrid/>
        <w:spacing w:before="78" w:line="520" w:lineRule="exact"/>
        <w:ind w:left="2" w:right="-132" w:rightChars="-63" w:firstLine="502" w:firstLineChars="213"/>
        <w:textAlignment w:val="auto"/>
        <w:rPr>
          <w:rFonts w:ascii="宋体" w:eastAsia="宋体" w:cs="宋体"/>
          <w:spacing w:val="-2"/>
          <w:sz w:val="24"/>
          <w:szCs w:val="24"/>
        </w:rPr>
        <w:sectPr>
          <w:footerReference r:id="rId11" w:type="default"/>
          <w:pgSz w:w="11907" w:h="16840"/>
          <w:pgMar w:top="1440" w:right="1080" w:bottom="1440" w:left="1080" w:header="0" w:footer="568" w:gutter="0"/>
          <w:cols w:space="720" w:num="1"/>
          <w:docGrid w:linePitch="312" w:charSpace="0"/>
        </w:sectPr>
      </w:pPr>
    </w:p>
    <w:p w14:paraId="189AAB8F">
      <w:pPr>
        <w:widowControl w:val="0"/>
        <w:kinsoku/>
        <w:autoSpaceDE/>
        <w:autoSpaceDN/>
        <w:adjustRightInd/>
        <w:snapToGrid/>
        <w:spacing w:before="78" w:line="520" w:lineRule="exact"/>
        <w:ind w:left="2" w:right="-132" w:rightChars="-63" w:firstLine="502" w:firstLineChars="213"/>
        <w:textAlignment w:val="auto"/>
        <w:rPr>
          <w:rFonts w:ascii="宋体" w:eastAsia="宋体" w:cs="宋体"/>
          <w:spacing w:val="-2"/>
          <w:sz w:val="24"/>
          <w:szCs w:val="24"/>
        </w:rPr>
      </w:pPr>
      <w:bookmarkStart w:id="70" w:name="bookmark44"/>
      <w:bookmarkEnd w:id="70"/>
      <w:bookmarkStart w:id="71" w:name="bookmark43"/>
      <w:bookmarkEnd w:id="71"/>
      <w:r>
        <w:rPr>
          <w:rFonts w:hint="eastAsia" w:ascii="宋体" w:eastAsia="宋体" w:cs="宋体"/>
          <w:spacing w:val="-2"/>
          <w:sz w:val="24"/>
          <w:szCs w:val="24"/>
        </w:rPr>
        <w:t>3.近年完成的类似项目情况表</w:t>
      </w:r>
    </w:p>
    <w:p w14:paraId="741475B4">
      <w:pPr>
        <w:spacing w:before="164"/>
        <w:ind w:right="-132" w:rightChars="-63"/>
      </w:pPr>
    </w:p>
    <w:tbl>
      <w:tblPr>
        <w:tblStyle w:val="14"/>
        <w:tblW w:w="954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5"/>
        <w:gridCol w:w="2272"/>
        <w:gridCol w:w="2493"/>
        <w:gridCol w:w="1419"/>
        <w:gridCol w:w="1275"/>
        <w:gridCol w:w="1421"/>
      </w:tblGrid>
      <w:tr w14:paraId="1D58B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9" w:hRule="atLeast"/>
        </w:trPr>
        <w:tc>
          <w:tcPr>
            <w:tcW w:w="665" w:type="dxa"/>
            <w:tcBorders>
              <w:top w:val="single" w:color="000000" w:sz="2" w:space="0"/>
              <w:left w:val="single" w:color="000000" w:sz="2" w:space="0"/>
              <w:bottom w:val="single" w:color="000000" w:sz="2" w:space="0"/>
              <w:right w:val="single" w:color="000000" w:sz="2" w:space="0"/>
            </w:tcBorders>
          </w:tcPr>
          <w:p w14:paraId="21B22985">
            <w:pPr>
              <w:spacing w:line="242" w:lineRule="auto"/>
              <w:ind w:right="-132" w:rightChars="-63"/>
            </w:pPr>
          </w:p>
          <w:p w14:paraId="3A700757">
            <w:pPr>
              <w:pStyle w:val="21"/>
              <w:spacing w:before="78" w:line="223" w:lineRule="auto"/>
              <w:ind w:left="97" w:right="-132" w:rightChars="-63"/>
            </w:pPr>
            <w:r>
              <w:rPr>
                <w:spacing w:val="-5"/>
              </w:rPr>
              <w:t>序号</w:t>
            </w:r>
          </w:p>
        </w:tc>
        <w:tc>
          <w:tcPr>
            <w:tcW w:w="2272" w:type="dxa"/>
            <w:tcBorders>
              <w:top w:val="single" w:color="000000" w:sz="2" w:space="0"/>
              <w:left w:val="single" w:color="000000" w:sz="2" w:space="0"/>
              <w:bottom w:val="single" w:color="000000" w:sz="2" w:space="0"/>
              <w:right w:val="single" w:color="000000" w:sz="2" w:space="0"/>
            </w:tcBorders>
          </w:tcPr>
          <w:p w14:paraId="2F105B96">
            <w:pPr>
              <w:spacing w:line="242" w:lineRule="auto"/>
              <w:ind w:right="-132" w:rightChars="-63"/>
            </w:pPr>
          </w:p>
          <w:p w14:paraId="08238AD2">
            <w:pPr>
              <w:pStyle w:val="21"/>
              <w:spacing w:before="78" w:line="221" w:lineRule="auto"/>
              <w:ind w:left="666" w:right="-132" w:rightChars="-63"/>
            </w:pPr>
            <w:r>
              <w:rPr>
                <w:spacing w:val="-4"/>
              </w:rPr>
              <w:t>项目名称</w:t>
            </w:r>
          </w:p>
        </w:tc>
        <w:tc>
          <w:tcPr>
            <w:tcW w:w="2493" w:type="dxa"/>
            <w:tcBorders>
              <w:top w:val="single" w:color="000000" w:sz="2" w:space="0"/>
              <w:left w:val="single" w:color="000000" w:sz="2" w:space="0"/>
              <w:bottom w:val="single" w:color="000000" w:sz="2" w:space="0"/>
              <w:right w:val="single" w:color="000000" w:sz="2" w:space="0"/>
            </w:tcBorders>
          </w:tcPr>
          <w:p w14:paraId="73ABE682">
            <w:pPr>
              <w:spacing w:line="242" w:lineRule="auto"/>
              <w:ind w:right="-132" w:rightChars="-63"/>
            </w:pPr>
          </w:p>
          <w:p w14:paraId="066FF5EC">
            <w:pPr>
              <w:pStyle w:val="21"/>
              <w:spacing w:before="78" w:line="221" w:lineRule="auto"/>
              <w:ind w:left="773" w:right="-132" w:rightChars="-63"/>
            </w:pPr>
            <w:r>
              <w:rPr>
                <w:spacing w:val="-3"/>
              </w:rPr>
              <w:t>服务内容</w:t>
            </w:r>
          </w:p>
        </w:tc>
        <w:tc>
          <w:tcPr>
            <w:tcW w:w="1419" w:type="dxa"/>
            <w:tcBorders>
              <w:top w:val="single" w:color="000000" w:sz="2" w:space="0"/>
              <w:left w:val="single" w:color="000000" w:sz="2" w:space="0"/>
              <w:bottom w:val="single" w:color="000000" w:sz="2" w:space="0"/>
              <w:right w:val="single" w:color="000000" w:sz="2" w:space="0"/>
            </w:tcBorders>
          </w:tcPr>
          <w:p w14:paraId="1B22F09A">
            <w:pPr>
              <w:spacing w:line="242" w:lineRule="auto"/>
              <w:ind w:right="-132" w:rightChars="-63"/>
            </w:pPr>
          </w:p>
          <w:p w14:paraId="4D9B8648">
            <w:pPr>
              <w:pStyle w:val="21"/>
              <w:spacing w:before="78" w:line="221" w:lineRule="auto"/>
              <w:ind w:left="236" w:right="-132" w:rightChars="-63"/>
            </w:pPr>
            <w:r>
              <w:rPr>
                <w:spacing w:val="-3"/>
              </w:rPr>
              <w:t>签约日期</w:t>
            </w:r>
          </w:p>
        </w:tc>
        <w:tc>
          <w:tcPr>
            <w:tcW w:w="1275" w:type="dxa"/>
            <w:tcBorders>
              <w:top w:val="single" w:color="000000" w:sz="2" w:space="0"/>
              <w:left w:val="single" w:color="000000" w:sz="2" w:space="0"/>
              <w:bottom w:val="single" w:color="000000" w:sz="2" w:space="0"/>
              <w:right w:val="single" w:color="000000" w:sz="2" w:space="0"/>
            </w:tcBorders>
          </w:tcPr>
          <w:p w14:paraId="3D130F87">
            <w:pPr>
              <w:pStyle w:val="21"/>
              <w:spacing w:before="167" w:line="230" w:lineRule="auto"/>
              <w:ind w:left="177" w:right="-132" w:rightChars="-63" w:hanging="10"/>
            </w:pPr>
            <w:r>
              <w:rPr>
                <w:spacing w:val="-3"/>
              </w:rPr>
              <w:t>合同金额</w:t>
            </w:r>
            <w:r>
              <w:t xml:space="preserve"> </w:t>
            </w:r>
            <w:r>
              <w:rPr>
                <w:spacing w:val="-6"/>
              </w:rPr>
              <w:t>（万元）</w:t>
            </w:r>
          </w:p>
        </w:tc>
        <w:tc>
          <w:tcPr>
            <w:tcW w:w="1421" w:type="dxa"/>
            <w:tcBorders>
              <w:top w:val="single" w:color="000000" w:sz="2" w:space="0"/>
              <w:left w:val="single" w:color="000000" w:sz="2" w:space="0"/>
              <w:bottom w:val="single" w:color="000000" w:sz="2" w:space="0"/>
              <w:right w:val="single" w:color="000000" w:sz="2" w:space="0"/>
            </w:tcBorders>
          </w:tcPr>
          <w:p w14:paraId="220EF4F6">
            <w:pPr>
              <w:spacing w:line="242" w:lineRule="auto"/>
              <w:ind w:right="-132" w:rightChars="-63"/>
            </w:pPr>
          </w:p>
          <w:p w14:paraId="04828309">
            <w:pPr>
              <w:pStyle w:val="21"/>
              <w:spacing w:before="78" w:line="223" w:lineRule="auto"/>
              <w:ind w:left="236" w:right="-132" w:rightChars="-63"/>
            </w:pPr>
            <w:r>
              <w:rPr>
                <w:spacing w:val="-3"/>
              </w:rPr>
              <w:t>业主名称</w:t>
            </w:r>
          </w:p>
        </w:tc>
      </w:tr>
      <w:tr w14:paraId="3785BF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665" w:type="dxa"/>
            <w:tcBorders>
              <w:top w:val="single" w:color="000000" w:sz="2" w:space="0"/>
              <w:left w:val="single" w:color="000000" w:sz="2" w:space="0"/>
              <w:bottom w:val="single" w:color="000000" w:sz="2" w:space="0"/>
              <w:right w:val="single" w:color="000000" w:sz="2" w:space="0"/>
            </w:tcBorders>
          </w:tcPr>
          <w:p w14:paraId="21EDD0DC">
            <w:pPr>
              <w:pStyle w:val="21"/>
              <w:spacing w:before="174" w:line="185" w:lineRule="auto"/>
              <w:ind w:left="296" w:right="-132" w:rightChars="-63"/>
            </w:pPr>
            <w:r>
              <w:t>1</w:t>
            </w:r>
          </w:p>
        </w:tc>
        <w:tc>
          <w:tcPr>
            <w:tcW w:w="2272" w:type="dxa"/>
            <w:tcBorders>
              <w:top w:val="single" w:color="000000" w:sz="2" w:space="0"/>
              <w:left w:val="single" w:color="000000" w:sz="2" w:space="0"/>
              <w:bottom w:val="single" w:color="000000" w:sz="2" w:space="0"/>
              <w:right w:val="single" w:color="000000" w:sz="2" w:space="0"/>
            </w:tcBorders>
          </w:tcPr>
          <w:p w14:paraId="40F44253">
            <w:pPr>
              <w:ind w:right="-132" w:rightChars="-63"/>
            </w:pPr>
          </w:p>
        </w:tc>
        <w:tc>
          <w:tcPr>
            <w:tcW w:w="2493" w:type="dxa"/>
            <w:tcBorders>
              <w:top w:val="single" w:color="000000" w:sz="2" w:space="0"/>
              <w:left w:val="single" w:color="000000" w:sz="2" w:space="0"/>
              <w:bottom w:val="single" w:color="000000" w:sz="2" w:space="0"/>
              <w:right w:val="single" w:color="000000" w:sz="2" w:space="0"/>
            </w:tcBorders>
          </w:tcPr>
          <w:p w14:paraId="36EA598D">
            <w:pPr>
              <w:ind w:right="-132" w:rightChars="-63"/>
            </w:pPr>
          </w:p>
        </w:tc>
        <w:tc>
          <w:tcPr>
            <w:tcW w:w="1419" w:type="dxa"/>
            <w:tcBorders>
              <w:top w:val="single" w:color="000000" w:sz="2" w:space="0"/>
              <w:left w:val="single" w:color="000000" w:sz="2" w:space="0"/>
              <w:bottom w:val="single" w:color="000000" w:sz="2" w:space="0"/>
              <w:right w:val="single" w:color="000000" w:sz="2" w:space="0"/>
            </w:tcBorders>
          </w:tcPr>
          <w:p w14:paraId="2FCB83C8">
            <w:pPr>
              <w:ind w:right="-132" w:rightChars="-63"/>
            </w:pPr>
          </w:p>
        </w:tc>
        <w:tc>
          <w:tcPr>
            <w:tcW w:w="1275" w:type="dxa"/>
            <w:tcBorders>
              <w:top w:val="single" w:color="000000" w:sz="2" w:space="0"/>
              <w:left w:val="single" w:color="000000" w:sz="2" w:space="0"/>
              <w:bottom w:val="single" w:color="000000" w:sz="2" w:space="0"/>
              <w:right w:val="single" w:color="000000" w:sz="2" w:space="0"/>
            </w:tcBorders>
          </w:tcPr>
          <w:p w14:paraId="1FB36C2B">
            <w:pPr>
              <w:ind w:right="-132" w:rightChars="-63"/>
            </w:pPr>
          </w:p>
        </w:tc>
        <w:tc>
          <w:tcPr>
            <w:tcW w:w="1421" w:type="dxa"/>
            <w:tcBorders>
              <w:top w:val="single" w:color="000000" w:sz="2" w:space="0"/>
              <w:left w:val="single" w:color="000000" w:sz="2" w:space="0"/>
              <w:bottom w:val="single" w:color="000000" w:sz="2" w:space="0"/>
              <w:right w:val="single" w:color="000000" w:sz="2" w:space="0"/>
            </w:tcBorders>
          </w:tcPr>
          <w:p w14:paraId="36F2E221">
            <w:pPr>
              <w:ind w:right="-132" w:rightChars="-63"/>
            </w:pPr>
          </w:p>
        </w:tc>
      </w:tr>
      <w:tr w14:paraId="1FCCAA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665" w:type="dxa"/>
            <w:tcBorders>
              <w:top w:val="single" w:color="000000" w:sz="2" w:space="0"/>
              <w:left w:val="single" w:color="000000" w:sz="2" w:space="0"/>
              <w:bottom w:val="single" w:color="000000" w:sz="2" w:space="0"/>
              <w:right w:val="single" w:color="000000" w:sz="2" w:space="0"/>
            </w:tcBorders>
          </w:tcPr>
          <w:p w14:paraId="2BCC8308">
            <w:pPr>
              <w:pStyle w:val="21"/>
              <w:spacing w:before="178" w:line="182" w:lineRule="auto"/>
              <w:ind w:left="281" w:right="-132" w:rightChars="-63"/>
            </w:pPr>
            <w:r>
              <w:t>2</w:t>
            </w:r>
          </w:p>
        </w:tc>
        <w:tc>
          <w:tcPr>
            <w:tcW w:w="2272" w:type="dxa"/>
            <w:tcBorders>
              <w:top w:val="single" w:color="000000" w:sz="2" w:space="0"/>
              <w:left w:val="single" w:color="000000" w:sz="2" w:space="0"/>
              <w:bottom w:val="single" w:color="000000" w:sz="2" w:space="0"/>
              <w:right w:val="single" w:color="000000" w:sz="2" w:space="0"/>
            </w:tcBorders>
          </w:tcPr>
          <w:p w14:paraId="571E5892">
            <w:pPr>
              <w:ind w:right="-132" w:rightChars="-63"/>
            </w:pPr>
          </w:p>
        </w:tc>
        <w:tc>
          <w:tcPr>
            <w:tcW w:w="2493" w:type="dxa"/>
            <w:tcBorders>
              <w:top w:val="single" w:color="000000" w:sz="2" w:space="0"/>
              <w:left w:val="single" w:color="000000" w:sz="2" w:space="0"/>
              <w:bottom w:val="single" w:color="000000" w:sz="2" w:space="0"/>
              <w:right w:val="single" w:color="000000" w:sz="2" w:space="0"/>
            </w:tcBorders>
          </w:tcPr>
          <w:p w14:paraId="5C93FCFC">
            <w:pPr>
              <w:ind w:right="-132" w:rightChars="-63"/>
            </w:pPr>
          </w:p>
        </w:tc>
        <w:tc>
          <w:tcPr>
            <w:tcW w:w="1419" w:type="dxa"/>
            <w:tcBorders>
              <w:top w:val="single" w:color="000000" w:sz="2" w:space="0"/>
              <w:left w:val="single" w:color="000000" w:sz="2" w:space="0"/>
              <w:bottom w:val="single" w:color="000000" w:sz="2" w:space="0"/>
              <w:right w:val="single" w:color="000000" w:sz="2" w:space="0"/>
            </w:tcBorders>
          </w:tcPr>
          <w:p w14:paraId="3849478E">
            <w:pPr>
              <w:ind w:right="-132" w:rightChars="-63"/>
            </w:pPr>
          </w:p>
        </w:tc>
        <w:tc>
          <w:tcPr>
            <w:tcW w:w="1275" w:type="dxa"/>
            <w:tcBorders>
              <w:top w:val="single" w:color="000000" w:sz="2" w:space="0"/>
              <w:left w:val="single" w:color="000000" w:sz="2" w:space="0"/>
              <w:bottom w:val="single" w:color="000000" w:sz="2" w:space="0"/>
              <w:right w:val="single" w:color="000000" w:sz="2" w:space="0"/>
            </w:tcBorders>
          </w:tcPr>
          <w:p w14:paraId="6F11B817">
            <w:pPr>
              <w:ind w:right="-132" w:rightChars="-63"/>
            </w:pPr>
          </w:p>
        </w:tc>
        <w:tc>
          <w:tcPr>
            <w:tcW w:w="1421" w:type="dxa"/>
            <w:tcBorders>
              <w:top w:val="single" w:color="000000" w:sz="2" w:space="0"/>
              <w:left w:val="single" w:color="000000" w:sz="2" w:space="0"/>
              <w:bottom w:val="single" w:color="000000" w:sz="2" w:space="0"/>
              <w:right w:val="single" w:color="000000" w:sz="2" w:space="0"/>
            </w:tcBorders>
          </w:tcPr>
          <w:p w14:paraId="252F834D">
            <w:pPr>
              <w:ind w:right="-132" w:rightChars="-63"/>
            </w:pPr>
          </w:p>
        </w:tc>
      </w:tr>
      <w:tr w14:paraId="2B45B5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665" w:type="dxa"/>
            <w:tcBorders>
              <w:top w:val="single" w:color="000000" w:sz="2" w:space="0"/>
              <w:left w:val="single" w:color="000000" w:sz="2" w:space="0"/>
              <w:bottom w:val="single" w:color="000000" w:sz="2" w:space="0"/>
              <w:right w:val="single" w:color="000000" w:sz="2" w:space="0"/>
            </w:tcBorders>
          </w:tcPr>
          <w:p w14:paraId="1AB57102">
            <w:pPr>
              <w:pStyle w:val="21"/>
              <w:spacing w:before="178" w:line="182" w:lineRule="auto"/>
              <w:ind w:left="283" w:right="-132" w:rightChars="-63"/>
            </w:pPr>
            <w:r>
              <w:t>3</w:t>
            </w:r>
          </w:p>
        </w:tc>
        <w:tc>
          <w:tcPr>
            <w:tcW w:w="2272" w:type="dxa"/>
            <w:tcBorders>
              <w:top w:val="single" w:color="000000" w:sz="2" w:space="0"/>
              <w:left w:val="single" w:color="000000" w:sz="2" w:space="0"/>
              <w:bottom w:val="single" w:color="000000" w:sz="2" w:space="0"/>
              <w:right w:val="single" w:color="000000" w:sz="2" w:space="0"/>
            </w:tcBorders>
          </w:tcPr>
          <w:p w14:paraId="10EDAA08">
            <w:pPr>
              <w:ind w:right="-132" w:rightChars="-63"/>
            </w:pPr>
          </w:p>
        </w:tc>
        <w:tc>
          <w:tcPr>
            <w:tcW w:w="2493" w:type="dxa"/>
            <w:tcBorders>
              <w:top w:val="single" w:color="000000" w:sz="2" w:space="0"/>
              <w:left w:val="single" w:color="000000" w:sz="2" w:space="0"/>
              <w:bottom w:val="single" w:color="000000" w:sz="2" w:space="0"/>
              <w:right w:val="single" w:color="000000" w:sz="2" w:space="0"/>
            </w:tcBorders>
          </w:tcPr>
          <w:p w14:paraId="44C457FF">
            <w:pPr>
              <w:ind w:right="-132" w:rightChars="-63"/>
            </w:pPr>
          </w:p>
        </w:tc>
        <w:tc>
          <w:tcPr>
            <w:tcW w:w="1419" w:type="dxa"/>
            <w:tcBorders>
              <w:top w:val="single" w:color="000000" w:sz="2" w:space="0"/>
              <w:left w:val="single" w:color="000000" w:sz="2" w:space="0"/>
              <w:bottom w:val="single" w:color="000000" w:sz="2" w:space="0"/>
              <w:right w:val="single" w:color="000000" w:sz="2" w:space="0"/>
            </w:tcBorders>
          </w:tcPr>
          <w:p w14:paraId="563794BD">
            <w:pPr>
              <w:ind w:right="-132" w:rightChars="-63"/>
            </w:pPr>
          </w:p>
        </w:tc>
        <w:tc>
          <w:tcPr>
            <w:tcW w:w="1275" w:type="dxa"/>
            <w:tcBorders>
              <w:top w:val="single" w:color="000000" w:sz="2" w:space="0"/>
              <w:left w:val="single" w:color="000000" w:sz="2" w:space="0"/>
              <w:bottom w:val="single" w:color="000000" w:sz="2" w:space="0"/>
              <w:right w:val="single" w:color="000000" w:sz="2" w:space="0"/>
            </w:tcBorders>
          </w:tcPr>
          <w:p w14:paraId="33FC7181">
            <w:pPr>
              <w:ind w:right="-132" w:rightChars="-63"/>
            </w:pPr>
          </w:p>
        </w:tc>
        <w:tc>
          <w:tcPr>
            <w:tcW w:w="1421" w:type="dxa"/>
            <w:tcBorders>
              <w:top w:val="single" w:color="000000" w:sz="2" w:space="0"/>
              <w:left w:val="single" w:color="000000" w:sz="2" w:space="0"/>
              <w:bottom w:val="single" w:color="000000" w:sz="2" w:space="0"/>
              <w:right w:val="single" w:color="000000" w:sz="2" w:space="0"/>
            </w:tcBorders>
          </w:tcPr>
          <w:p w14:paraId="6B5C54C1">
            <w:pPr>
              <w:ind w:right="-132" w:rightChars="-63"/>
            </w:pPr>
          </w:p>
        </w:tc>
      </w:tr>
      <w:tr w14:paraId="1B198E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665" w:type="dxa"/>
            <w:tcBorders>
              <w:top w:val="single" w:color="000000" w:sz="2" w:space="0"/>
              <w:left w:val="single" w:color="000000" w:sz="2" w:space="0"/>
              <w:bottom w:val="single" w:color="000000" w:sz="2" w:space="0"/>
              <w:right w:val="single" w:color="000000" w:sz="2" w:space="0"/>
            </w:tcBorders>
          </w:tcPr>
          <w:p w14:paraId="52F5A5EB">
            <w:pPr>
              <w:pStyle w:val="21"/>
              <w:spacing w:before="179" w:line="182" w:lineRule="auto"/>
              <w:ind w:left="277" w:right="-132" w:rightChars="-63"/>
            </w:pPr>
            <w:r>
              <w:t>4</w:t>
            </w:r>
          </w:p>
        </w:tc>
        <w:tc>
          <w:tcPr>
            <w:tcW w:w="2272" w:type="dxa"/>
            <w:tcBorders>
              <w:top w:val="single" w:color="000000" w:sz="2" w:space="0"/>
              <w:left w:val="single" w:color="000000" w:sz="2" w:space="0"/>
              <w:bottom w:val="single" w:color="000000" w:sz="2" w:space="0"/>
              <w:right w:val="single" w:color="000000" w:sz="2" w:space="0"/>
            </w:tcBorders>
          </w:tcPr>
          <w:p w14:paraId="0F820046">
            <w:pPr>
              <w:ind w:right="-132" w:rightChars="-63"/>
            </w:pPr>
          </w:p>
        </w:tc>
        <w:tc>
          <w:tcPr>
            <w:tcW w:w="2493" w:type="dxa"/>
            <w:tcBorders>
              <w:top w:val="single" w:color="000000" w:sz="2" w:space="0"/>
              <w:left w:val="single" w:color="000000" w:sz="2" w:space="0"/>
              <w:bottom w:val="single" w:color="000000" w:sz="2" w:space="0"/>
              <w:right w:val="single" w:color="000000" w:sz="2" w:space="0"/>
            </w:tcBorders>
          </w:tcPr>
          <w:p w14:paraId="6862AC33">
            <w:pPr>
              <w:ind w:right="-132" w:rightChars="-63"/>
            </w:pPr>
          </w:p>
        </w:tc>
        <w:tc>
          <w:tcPr>
            <w:tcW w:w="1419" w:type="dxa"/>
            <w:tcBorders>
              <w:top w:val="single" w:color="000000" w:sz="2" w:space="0"/>
              <w:left w:val="single" w:color="000000" w:sz="2" w:space="0"/>
              <w:bottom w:val="single" w:color="000000" w:sz="2" w:space="0"/>
              <w:right w:val="single" w:color="000000" w:sz="2" w:space="0"/>
            </w:tcBorders>
          </w:tcPr>
          <w:p w14:paraId="2DD38E9C">
            <w:pPr>
              <w:ind w:right="-132" w:rightChars="-63"/>
            </w:pPr>
          </w:p>
        </w:tc>
        <w:tc>
          <w:tcPr>
            <w:tcW w:w="1275" w:type="dxa"/>
            <w:tcBorders>
              <w:top w:val="single" w:color="000000" w:sz="2" w:space="0"/>
              <w:left w:val="single" w:color="000000" w:sz="2" w:space="0"/>
              <w:bottom w:val="single" w:color="000000" w:sz="2" w:space="0"/>
              <w:right w:val="single" w:color="000000" w:sz="2" w:space="0"/>
            </w:tcBorders>
          </w:tcPr>
          <w:p w14:paraId="581C0E03">
            <w:pPr>
              <w:ind w:right="-132" w:rightChars="-63"/>
            </w:pPr>
          </w:p>
        </w:tc>
        <w:tc>
          <w:tcPr>
            <w:tcW w:w="1421" w:type="dxa"/>
            <w:tcBorders>
              <w:top w:val="single" w:color="000000" w:sz="2" w:space="0"/>
              <w:left w:val="single" w:color="000000" w:sz="2" w:space="0"/>
              <w:bottom w:val="single" w:color="000000" w:sz="2" w:space="0"/>
              <w:right w:val="single" w:color="000000" w:sz="2" w:space="0"/>
            </w:tcBorders>
          </w:tcPr>
          <w:p w14:paraId="61371272">
            <w:pPr>
              <w:ind w:right="-132" w:rightChars="-63"/>
            </w:pPr>
          </w:p>
        </w:tc>
      </w:tr>
      <w:tr w14:paraId="708219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665" w:type="dxa"/>
            <w:tcBorders>
              <w:top w:val="single" w:color="000000" w:sz="2" w:space="0"/>
              <w:left w:val="single" w:color="000000" w:sz="2" w:space="0"/>
              <w:bottom w:val="single" w:color="000000" w:sz="2" w:space="0"/>
              <w:right w:val="single" w:color="000000" w:sz="2" w:space="0"/>
            </w:tcBorders>
          </w:tcPr>
          <w:p w14:paraId="123F79D5">
            <w:pPr>
              <w:pStyle w:val="21"/>
              <w:spacing w:before="179" w:line="182" w:lineRule="auto"/>
              <w:ind w:left="283" w:right="-132" w:rightChars="-63"/>
            </w:pPr>
            <w:r>
              <w:t>5</w:t>
            </w:r>
          </w:p>
        </w:tc>
        <w:tc>
          <w:tcPr>
            <w:tcW w:w="2272" w:type="dxa"/>
            <w:tcBorders>
              <w:top w:val="single" w:color="000000" w:sz="2" w:space="0"/>
              <w:left w:val="single" w:color="000000" w:sz="2" w:space="0"/>
              <w:bottom w:val="single" w:color="000000" w:sz="2" w:space="0"/>
              <w:right w:val="single" w:color="000000" w:sz="2" w:space="0"/>
            </w:tcBorders>
          </w:tcPr>
          <w:p w14:paraId="1F105EB5">
            <w:pPr>
              <w:ind w:right="-132" w:rightChars="-63"/>
            </w:pPr>
          </w:p>
        </w:tc>
        <w:tc>
          <w:tcPr>
            <w:tcW w:w="2493" w:type="dxa"/>
            <w:tcBorders>
              <w:top w:val="single" w:color="000000" w:sz="2" w:space="0"/>
              <w:left w:val="single" w:color="000000" w:sz="2" w:space="0"/>
              <w:bottom w:val="single" w:color="000000" w:sz="2" w:space="0"/>
              <w:right w:val="single" w:color="000000" w:sz="2" w:space="0"/>
            </w:tcBorders>
          </w:tcPr>
          <w:p w14:paraId="4D08550E">
            <w:pPr>
              <w:ind w:right="-132" w:rightChars="-63"/>
            </w:pPr>
          </w:p>
        </w:tc>
        <w:tc>
          <w:tcPr>
            <w:tcW w:w="1419" w:type="dxa"/>
            <w:tcBorders>
              <w:top w:val="single" w:color="000000" w:sz="2" w:space="0"/>
              <w:left w:val="single" w:color="000000" w:sz="2" w:space="0"/>
              <w:bottom w:val="single" w:color="000000" w:sz="2" w:space="0"/>
              <w:right w:val="single" w:color="000000" w:sz="2" w:space="0"/>
            </w:tcBorders>
          </w:tcPr>
          <w:p w14:paraId="595799C3">
            <w:pPr>
              <w:ind w:right="-132" w:rightChars="-63"/>
            </w:pPr>
          </w:p>
        </w:tc>
        <w:tc>
          <w:tcPr>
            <w:tcW w:w="1275" w:type="dxa"/>
            <w:tcBorders>
              <w:top w:val="single" w:color="000000" w:sz="2" w:space="0"/>
              <w:left w:val="single" w:color="000000" w:sz="2" w:space="0"/>
              <w:bottom w:val="single" w:color="000000" w:sz="2" w:space="0"/>
              <w:right w:val="single" w:color="000000" w:sz="2" w:space="0"/>
            </w:tcBorders>
          </w:tcPr>
          <w:p w14:paraId="1D527308">
            <w:pPr>
              <w:ind w:right="-132" w:rightChars="-63"/>
            </w:pPr>
          </w:p>
        </w:tc>
        <w:tc>
          <w:tcPr>
            <w:tcW w:w="1421" w:type="dxa"/>
            <w:tcBorders>
              <w:top w:val="single" w:color="000000" w:sz="2" w:space="0"/>
              <w:left w:val="single" w:color="000000" w:sz="2" w:space="0"/>
              <w:bottom w:val="single" w:color="000000" w:sz="2" w:space="0"/>
              <w:right w:val="single" w:color="000000" w:sz="2" w:space="0"/>
            </w:tcBorders>
          </w:tcPr>
          <w:p w14:paraId="3F7EE680">
            <w:pPr>
              <w:ind w:right="-132" w:rightChars="-63"/>
            </w:pPr>
          </w:p>
        </w:tc>
      </w:tr>
      <w:tr w14:paraId="1F655A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665" w:type="dxa"/>
            <w:tcBorders>
              <w:top w:val="single" w:color="000000" w:sz="2" w:space="0"/>
              <w:left w:val="single" w:color="000000" w:sz="2" w:space="0"/>
              <w:bottom w:val="single" w:color="000000" w:sz="2" w:space="0"/>
              <w:right w:val="single" w:color="000000" w:sz="2" w:space="0"/>
            </w:tcBorders>
          </w:tcPr>
          <w:p w14:paraId="5E5D9A8F">
            <w:pPr>
              <w:pStyle w:val="21"/>
              <w:spacing w:before="143" w:line="365" w:lineRule="exact"/>
              <w:ind w:left="113" w:right="-132" w:rightChars="-63"/>
            </w:pPr>
            <w:r>
              <w:rPr>
                <w:spacing w:val="-13"/>
                <w:position w:val="2"/>
              </w:rPr>
              <w:t>……</w:t>
            </w:r>
          </w:p>
        </w:tc>
        <w:tc>
          <w:tcPr>
            <w:tcW w:w="2272" w:type="dxa"/>
            <w:tcBorders>
              <w:top w:val="single" w:color="000000" w:sz="2" w:space="0"/>
              <w:left w:val="single" w:color="000000" w:sz="2" w:space="0"/>
              <w:bottom w:val="single" w:color="000000" w:sz="2" w:space="0"/>
              <w:right w:val="single" w:color="000000" w:sz="2" w:space="0"/>
            </w:tcBorders>
          </w:tcPr>
          <w:p w14:paraId="43BD8345">
            <w:pPr>
              <w:ind w:right="-132" w:rightChars="-63"/>
            </w:pPr>
          </w:p>
        </w:tc>
        <w:tc>
          <w:tcPr>
            <w:tcW w:w="2493" w:type="dxa"/>
            <w:tcBorders>
              <w:top w:val="single" w:color="000000" w:sz="2" w:space="0"/>
              <w:left w:val="single" w:color="000000" w:sz="2" w:space="0"/>
              <w:bottom w:val="single" w:color="000000" w:sz="2" w:space="0"/>
              <w:right w:val="single" w:color="000000" w:sz="2" w:space="0"/>
            </w:tcBorders>
          </w:tcPr>
          <w:p w14:paraId="1D0B41FB">
            <w:pPr>
              <w:ind w:right="-132" w:rightChars="-63"/>
            </w:pPr>
          </w:p>
        </w:tc>
        <w:tc>
          <w:tcPr>
            <w:tcW w:w="1419" w:type="dxa"/>
            <w:tcBorders>
              <w:top w:val="single" w:color="000000" w:sz="2" w:space="0"/>
              <w:left w:val="single" w:color="000000" w:sz="2" w:space="0"/>
              <w:bottom w:val="single" w:color="000000" w:sz="2" w:space="0"/>
              <w:right w:val="single" w:color="000000" w:sz="2" w:space="0"/>
            </w:tcBorders>
          </w:tcPr>
          <w:p w14:paraId="027D73F1">
            <w:pPr>
              <w:ind w:right="-132" w:rightChars="-63"/>
            </w:pPr>
          </w:p>
        </w:tc>
        <w:tc>
          <w:tcPr>
            <w:tcW w:w="1275" w:type="dxa"/>
            <w:tcBorders>
              <w:top w:val="single" w:color="000000" w:sz="2" w:space="0"/>
              <w:left w:val="single" w:color="000000" w:sz="2" w:space="0"/>
              <w:bottom w:val="single" w:color="000000" w:sz="2" w:space="0"/>
              <w:right w:val="single" w:color="000000" w:sz="2" w:space="0"/>
            </w:tcBorders>
          </w:tcPr>
          <w:p w14:paraId="003C049B">
            <w:pPr>
              <w:ind w:right="-132" w:rightChars="-63"/>
            </w:pPr>
          </w:p>
        </w:tc>
        <w:tc>
          <w:tcPr>
            <w:tcW w:w="1421" w:type="dxa"/>
            <w:tcBorders>
              <w:top w:val="single" w:color="000000" w:sz="2" w:space="0"/>
              <w:left w:val="single" w:color="000000" w:sz="2" w:space="0"/>
              <w:bottom w:val="single" w:color="000000" w:sz="2" w:space="0"/>
              <w:right w:val="single" w:color="000000" w:sz="2" w:space="0"/>
            </w:tcBorders>
          </w:tcPr>
          <w:p w14:paraId="56B5DEB4">
            <w:pPr>
              <w:ind w:right="-132" w:rightChars="-63"/>
            </w:pPr>
          </w:p>
        </w:tc>
      </w:tr>
    </w:tbl>
    <w:p w14:paraId="6B0447D6">
      <w:pPr>
        <w:pStyle w:val="7"/>
        <w:spacing w:line="288" w:lineRule="auto"/>
        <w:ind w:right="-132" w:rightChars="-63"/>
      </w:pPr>
    </w:p>
    <w:p w14:paraId="0C648B51">
      <w:pPr>
        <w:pStyle w:val="7"/>
        <w:spacing w:line="288" w:lineRule="auto"/>
        <w:ind w:right="-132" w:rightChars="-63"/>
      </w:pPr>
    </w:p>
    <w:p w14:paraId="2689FCE8">
      <w:pPr>
        <w:spacing w:before="78" w:line="218" w:lineRule="auto"/>
        <w:ind w:left="251" w:right="-132" w:rightChars="-63"/>
        <w:outlineLvl w:val="1"/>
        <w:rPr>
          <w:rFonts w:ascii="宋体" w:eastAsia="宋体" w:cs="宋体"/>
          <w:sz w:val="24"/>
          <w:szCs w:val="24"/>
        </w:rPr>
      </w:pPr>
      <w:r>
        <w:rPr>
          <w:rFonts w:ascii="宋体" w:eastAsia="宋体" w:cs="宋体"/>
          <w:spacing w:val="-1"/>
          <w:sz w:val="24"/>
          <w:szCs w:val="24"/>
        </w:rPr>
        <w:t>后附合同复印件等证明材料。</w:t>
      </w:r>
    </w:p>
    <w:p w14:paraId="6101554E">
      <w:pPr>
        <w:spacing w:line="218" w:lineRule="auto"/>
        <w:ind w:right="-132" w:rightChars="-63"/>
        <w:rPr>
          <w:rFonts w:ascii="宋体" w:eastAsia="宋体" w:cs="宋体"/>
          <w:sz w:val="24"/>
          <w:szCs w:val="24"/>
        </w:rPr>
        <w:sectPr>
          <w:footerReference r:id="rId12" w:type="default"/>
          <w:pgSz w:w="11907" w:h="16840"/>
          <w:pgMar w:top="1440" w:right="1080" w:bottom="1440" w:left="1080" w:header="0" w:footer="569" w:gutter="0"/>
          <w:cols w:space="720" w:num="1"/>
          <w:docGrid w:linePitch="312" w:charSpace="0"/>
        </w:sectPr>
      </w:pPr>
    </w:p>
    <w:p w14:paraId="72E19125">
      <w:pPr>
        <w:widowControl w:val="0"/>
        <w:kinsoku/>
        <w:autoSpaceDE/>
        <w:autoSpaceDN/>
        <w:adjustRightInd/>
        <w:snapToGrid/>
        <w:spacing w:before="78" w:line="520" w:lineRule="exact"/>
        <w:ind w:left="2" w:right="-132" w:rightChars="-63" w:firstLine="502" w:firstLineChars="213"/>
        <w:textAlignment w:val="auto"/>
        <w:rPr>
          <w:rFonts w:ascii="宋体" w:eastAsia="宋体" w:cs="宋体"/>
          <w:spacing w:val="-2"/>
          <w:sz w:val="24"/>
          <w:szCs w:val="24"/>
        </w:rPr>
      </w:pPr>
      <w:bookmarkStart w:id="72" w:name="bookmark46"/>
      <w:bookmarkEnd w:id="72"/>
      <w:bookmarkStart w:id="73" w:name="bookmark45"/>
      <w:bookmarkEnd w:id="73"/>
      <w:r>
        <w:rPr>
          <w:rFonts w:hint="eastAsia" w:ascii="宋体" w:eastAsia="宋体" w:cs="宋体"/>
          <w:spacing w:val="-2"/>
          <w:sz w:val="24"/>
          <w:szCs w:val="24"/>
        </w:rPr>
        <w:t>4.拟委任的主要人员汇总表</w:t>
      </w:r>
    </w:p>
    <w:p w14:paraId="030E5220">
      <w:pPr>
        <w:spacing w:before="163"/>
        <w:ind w:right="-132" w:rightChars="-63"/>
      </w:pPr>
    </w:p>
    <w:tbl>
      <w:tblPr>
        <w:tblStyle w:val="14"/>
        <w:tblW w:w="8766" w:type="dxa"/>
        <w:tblInd w:w="14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64"/>
        <w:gridCol w:w="1459"/>
        <w:gridCol w:w="1459"/>
        <w:gridCol w:w="1459"/>
        <w:gridCol w:w="1460"/>
        <w:gridCol w:w="1465"/>
      </w:tblGrid>
      <w:tr w14:paraId="422B6D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5" w:hRule="atLeast"/>
        </w:trPr>
        <w:tc>
          <w:tcPr>
            <w:tcW w:w="1464" w:type="dxa"/>
            <w:tcBorders>
              <w:top w:val="single" w:color="000000" w:sz="2" w:space="0"/>
              <w:left w:val="single" w:color="000000" w:sz="2" w:space="0"/>
              <w:bottom w:val="single" w:color="000000" w:sz="2" w:space="0"/>
              <w:right w:val="single" w:color="000000" w:sz="2" w:space="0"/>
            </w:tcBorders>
          </w:tcPr>
          <w:p w14:paraId="1DB997A9">
            <w:pPr>
              <w:spacing w:line="283" w:lineRule="auto"/>
              <w:ind w:right="-132" w:rightChars="-63"/>
            </w:pPr>
          </w:p>
          <w:p w14:paraId="3E8637B3">
            <w:pPr>
              <w:spacing w:line="283" w:lineRule="auto"/>
              <w:ind w:right="-132" w:rightChars="-63"/>
            </w:pPr>
          </w:p>
          <w:p w14:paraId="4E339241">
            <w:pPr>
              <w:pStyle w:val="21"/>
              <w:spacing w:before="78" w:line="221" w:lineRule="auto"/>
              <w:ind w:left="497" w:right="-132" w:rightChars="-63"/>
            </w:pPr>
            <w:r>
              <w:rPr>
                <w:spacing w:val="-5"/>
              </w:rPr>
              <w:t>姓名</w:t>
            </w:r>
          </w:p>
        </w:tc>
        <w:tc>
          <w:tcPr>
            <w:tcW w:w="1459" w:type="dxa"/>
            <w:tcBorders>
              <w:top w:val="single" w:color="000000" w:sz="2" w:space="0"/>
              <w:left w:val="single" w:color="000000" w:sz="2" w:space="0"/>
              <w:bottom w:val="single" w:color="000000" w:sz="2" w:space="0"/>
              <w:right w:val="single" w:color="000000" w:sz="2" w:space="0"/>
            </w:tcBorders>
          </w:tcPr>
          <w:p w14:paraId="1ECFCD6B">
            <w:pPr>
              <w:spacing w:line="283" w:lineRule="auto"/>
              <w:ind w:right="-132" w:rightChars="-63"/>
            </w:pPr>
          </w:p>
          <w:p w14:paraId="79ABC3E8">
            <w:pPr>
              <w:spacing w:line="283" w:lineRule="auto"/>
              <w:ind w:right="-132" w:rightChars="-63"/>
            </w:pPr>
          </w:p>
          <w:p w14:paraId="017639C0">
            <w:pPr>
              <w:pStyle w:val="21"/>
              <w:spacing w:before="78" w:line="221" w:lineRule="auto"/>
              <w:ind w:left="496" w:right="-132" w:rightChars="-63"/>
            </w:pPr>
            <w:r>
              <w:rPr>
                <w:spacing w:val="-6"/>
              </w:rPr>
              <w:t>年龄</w:t>
            </w:r>
          </w:p>
        </w:tc>
        <w:tc>
          <w:tcPr>
            <w:tcW w:w="1459" w:type="dxa"/>
            <w:tcBorders>
              <w:top w:val="single" w:color="000000" w:sz="2" w:space="0"/>
              <w:left w:val="single" w:color="000000" w:sz="2" w:space="0"/>
              <w:bottom w:val="single" w:color="000000" w:sz="2" w:space="0"/>
              <w:right w:val="single" w:color="000000" w:sz="2" w:space="0"/>
            </w:tcBorders>
          </w:tcPr>
          <w:p w14:paraId="43A1154E">
            <w:pPr>
              <w:spacing w:line="257" w:lineRule="auto"/>
              <w:ind w:right="-132" w:rightChars="-63"/>
            </w:pPr>
          </w:p>
          <w:p w14:paraId="5120335A">
            <w:pPr>
              <w:pStyle w:val="21"/>
              <w:spacing w:before="78" w:line="218" w:lineRule="auto"/>
              <w:ind w:left="135" w:right="-132" w:rightChars="-63"/>
            </w:pPr>
            <w:r>
              <w:rPr>
                <w:spacing w:val="-2"/>
              </w:rPr>
              <w:t>拟在本项目</w:t>
            </w:r>
          </w:p>
          <w:p w14:paraId="370BC180">
            <w:pPr>
              <w:pStyle w:val="21"/>
              <w:spacing w:before="24" w:line="221" w:lineRule="auto"/>
              <w:ind w:left="158" w:right="-132" w:rightChars="-63"/>
            </w:pPr>
            <w:r>
              <w:rPr>
                <w:spacing w:val="-7"/>
              </w:rPr>
              <w:t>中担任的职</w:t>
            </w:r>
          </w:p>
          <w:p w14:paraId="40264339">
            <w:pPr>
              <w:pStyle w:val="21"/>
              <w:spacing w:before="26" w:line="221" w:lineRule="auto"/>
              <w:ind w:left="617" w:right="-132" w:rightChars="-63"/>
            </w:pPr>
            <w:r>
              <w:t>务</w:t>
            </w:r>
          </w:p>
        </w:tc>
        <w:tc>
          <w:tcPr>
            <w:tcW w:w="1459" w:type="dxa"/>
            <w:tcBorders>
              <w:top w:val="single" w:color="000000" w:sz="2" w:space="0"/>
              <w:left w:val="single" w:color="000000" w:sz="2" w:space="0"/>
              <w:bottom w:val="single" w:color="000000" w:sz="2" w:space="0"/>
              <w:right w:val="single" w:color="000000" w:sz="2" w:space="0"/>
            </w:tcBorders>
          </w:tcPr>
          <w:p w14:paraId="7A10EBA5">
            <w:pPr>
              <w:spacing w:line="283" w:lineRule="auto"/>
              <w:ind w:right="-132" w:rightChars="-63"/>
            </w:pPr>
          </w:p>
          <w:p w14:paraId="20C632DD">
            <w:pPr>
              <w:spacing w:line="283" w:lineRule="auto"/>
              <w:ind w:right="-132" w:rightChars="-63"/>
            </w:pPr>
          </w:p>
          <w:p w14:paraId="1ABD4D10">
            <w:pPr>
              <w:pStyle w:val="21"/>
              <w:spacing w:before="78" w:line="221" w:lineRule="auto"/>
              <w:ind w:left="256" w:right="-132" w:rightChars="-63"/>
            </w:pPr>
            <w:r>
              <w:rPr>
                <w:spacing w:val="-3"/>
              </w:rPr>
              <w:t>技术职称</w:t>
            </w:r>
          </w:p>
        </w:tc>
        <w:tc>
          <w:tcPr>
            <w:tcW w:w="1460" w:type="dxa"/>
            <w:tcBorders>
              <w:top w:val="single" w:color="000000" w:sz="2" w:space="0"/>
              <w:left w:val="single" w:color="000000" w:sz="2" w:space="0"/>
              <w:bottom w:val="single" w:color="000000" w:sz="2" w:space="0"/>
              <w:right w:val="single" w:color="000000" w:sz="2" w:space="0"/>
            </w:tcBorders>
          </w:tcPr>
          <w:p w14:paraId="1B636BFA">
            <w:pPr>
              <w:spacing w:line="283" w:lineRule="auto"/>
              <w:ind w:right="-132" w:rightChars="-63"/>
            </w:pPr>
          </w:p>
          <w:p w14:paraId="0D19945E">
            <w:pPr>
              <w:spacing w:line="283" w:lineRule="auto"/>
              <w:ind w:right="-132" w:rightChars="-63"/>
            </w:pPr>
          </w:p>
          <w:p w14:paraId="4F7B89BF">
            <w:pPr>
              <w:pStyle w:val="21"/>
              <w:spacing w:before="78" w:line="221" w:lineRule="auto"/>
              <w:ind w:left="261" w:right="-132" w:rightChars="-63"/>
            </w:pPr>
            <w:r>
              <w:rPr>
                <w:spacing w:val="-4"/>
              </w:rPr>
              <w:t>工作年限</w:t>
            </w:r>
          </w:p>
        </w:tc>
        <w:tc>
          <w:tcPr>
            <w:tcW w:w="1465" w:type="dxa"/>
            <w:tcBorders>
              <w:top w:val="single" w:color="000000" w:sz="2" w:space="0"/>
              <w:left w:val="single" w:color="000000" w:sz="2" w:space="0"/>
              <w:bottom w:val="single" w:color="000000" w:sz="2" w:space="0"/>
              <w:right w:val="single" w:color="000000" w:sz="2" w:space="0"/>
            </w:tcBorders>
          </w:tcPr>
          <w:p w14:paraId="011C8888">
            <w:pPr>
              <w:spacing w:line="408" w:lineRule="auto"/>
              <w:ind w:right="-132" w:rightChars="-63"/>
            </w:pPr>
          </w:p>
          <w:p w14:paraId="6ADBB271">
            <w:pPr>
              <w:pStyle w:val="21"/>
              <w:spacing w:before="78" w:line="230" w:lineRule="auto"/>
              <w:ind w:left="261" w:right="-132" w:rightChars="-63" w:hanging="1"/>
            </w:pPr>
            <w:r>
              <w:rPr>
                <w:spacing w:val="-3"/>
              </w:rPr>
              <w:t>类似工作</w:t>
            </w:r>
            <w:r>
              <w:rPr>
                <w:spacing w:val="1"/>
              </w:rPr>
              <w:t xml:space="preserve"> </w:t>
            </w:r>
            <w:r>
              <w:rPr>
                <w:spacing w:val="-3"/>
              </w:rPr>
              <w:t>经验年限</w:t>
            </w:r>
          </w:p>
        </w:tc>
      </w:tr>
      <w:tr w14:paraId="5B838B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1464" w:type="dxa"/>
            <w:tcBorders>
              <w:top w:val="single" w:color="000000" w:sz="2" w:space="0"/>
              <w:left w:val="single" w:color="000000" w:sz="2" w:space="0"/>
              <w:bottom w:val="single" w:color="000000" w:sz="2" w:space="0"/>
              <w:right w:val="single" w:color="000000" w:sz="2" w:space="0"/>
            </w:tcBorders>
          </w:tcPr>
          <w:p w14:paraId="4EEC8335">
            <w:pPr>
              <w:ind w:right="-132" w:rightChars="-63"/>
            </w:pPr>
          </w:p>
        </w:tc>
        <w:tc>
          <w:tcPr>
            <w:tcW w:w="1459" w:type="dxa"/>
            <w:tcBorders>
              <w:top w:val="single" w:color="000000" w:sz="2" w:space="0"/>
              <w:left w:val="single" w:color="000000" w:sz="2" w:space="0"/>
              <w:bottom w:val="single" w:color="000000" w:sz="2" w:space="0"/>
              <w:right w:val="single" w:color="000000" w:sz="2" w:space="0"/>
            </w:tcBorders>
          </w:tcPr>
          <w:p w14:paraId="0F9DF323">
            <w:pPr>
              <w:ind w:right="-132" w:rightChars="-63"/>
            </w:pPr>
          </w:p>
        </w:tc>
        <w:tc>
          <w:tcPr>
            <w:tcW w:w="1459" w:type="dxa"/>
            <w:tcBorders>
              <w:top w:val="single" w:color="000000" w:sz="2" w:space="0"/>
              <w:left w:val="single" w:color="000000" w:sz="2" w:space="0"/>
              <w:bottom w:val="single" w:color="000000" w:sz="2" w:space="0"/>
              <w:right w:val="single" w:color="000000" w:sz="2" w:space="0"/>
            </w:tcBorders>
          </w:tcPr>
          <w:p w14:paraId="39750196">
            <w:pPr>
              <w:ind w:right="-132" w:rightChars="-63"/>
            </w:pPr>
          </w:p>
        </w:tc>
        <w:tc>
          <w:tcPr>
            <w:tcW w:w="1459" w:type="dxa"/>
            <w:tcBorders>
              <w:top w:val="single" w:color="000000" w:sz="2" w:space="0"/>
              <w:left w:val="single" w:color="000000" w:sz="2" w:space="0"/>
              <w:bottom w:val="single" w:color="000000" w:sz="2" w:space="0"/>
              <w:right w:val="single" w:color="000000" w:sz="2" w:space="0"/>
            </w:tcBorders>
          </w:tcPr>
          <w:p w14:paraId="4469B244">
            <w:pPr>
              <w:ind w:right="-132" w:rightChars="-63"/>
            </w:pPr>
          </w:p>
        </w:tc>
        <w:tc>
          <w:tcPr>
            <w:tcW w:w="1460" w:type="dxa"/>
            <w:tcBorders>
              <w:top w:val="single" w:color="000000" w:sz="2" w:space="0"/>
              <w:left w:val="single" w:color="000000" w:sz="2" w:space="0"/>
              <w:bottom w:val="single" w:color="000000" w:sz="2" w:space="0"/>
              <w:right w:val="single" w:color="000000" w:sz="2" w:space="0"/>
            </w:tcBorders>
          </w:tcPr>
          <w:p w14:paraId="734C3100">
            <w:pPr>
              <w:ind w:right="-132" w:rightChars="-63"/>
            </w:pPr>
          </w:p>
        </w:tc>
        <w:tc>
          <w:tcPr>
            <w:tcW w:w="1465" w:type="dxa"/>
            <w:tcBorders>
              <w:top w:val="single" w:color="000000" w:sz="2" w:space="0"/>
              <w:left w:val="single" w:color="000000" w:sz="2" w:space="0"/>
              <w:bottom w:val="single" w:color="000000" w:sz="2" w:space="0"/>
              <w:right w:val="single" w:color="000000" w:sz="2" w:space="0"/>
            </w:tcBorders>
          </w:tcPr>
          <w:p w14:paraId="24F38939">
            <w:pPr>
              <w:ind w:right="-132" w:rightChars="-63"/>
            </w:pPr>
          </w:p>
        </w:tc>
      </w:tr>
      <w:tr w14:paraId="4F5F2C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trPr>
        <w:tc>
          <w:tcPr>
            <w:tcW w:w="1464" w:type="dxa"/>
            <w:tcBorders>
              <w:top w:val="single" w:color="000000" w:sz="2" w:space="0"/>
              <w:left w:val="single" w:color="000000" w:sz="2" w:space="0"/>
              <w:bottom w:val="single" w:color="000000" w:sz="2" w:space="0"/>
              <w:right w:val="single" w:color="000000" w:sz="2" w:space="0"/>
            </w:tcBorders>
          </w:tcPr>
          <w:p w14:paraId="4A726CE6">
            <w:pPr>
              <w:ind w:right="-132" w:rightChars="-63"/>
            </w:pPr>
          </w:p>
        </w:tc>
        <w:tc>
          <w:tcPr>
            <w:tcW w:w="1459" w:type="dxa"/>
            <w:tcBorders>
              <w:top w:val="single" w:color="000000" w:sz="2" w:space="0"/>
              <w:left w:val="single" w:color="000000" w:sz="2" w:space="0"/>
              <w:bottom w:val="single" w:color="000000" w:sz="2" w:space="0"/>
              <w:right w:val="single" w:color="000000" w:sz="2" w:space="0"/>
            </w:tcBorders>
          </w:tcPr>
          <w:p w14:paraId="735ADEE1">
            <w:pPr>
              <w:ind w:right="-132" w:rightChars="-63"/>
            </w:pPr>
          </w:p>
        </w:tc>
        <w:tc>
          <w:tcPr>
            <w:tcW w:w="1459" w:type="dxa"/>
            <w:tcBorders>
              <w:top w:val="single" w:color="000000" w:sz="2" w:space="0"/>
              <w:left w:val="single" w:color="000000" w:sz="2" w:space="0"/>
              <w:bottom w:val="single" w:color="000000" w:sz="2" w:space="0"/>
              <w:right w:val="single" w:color="000000" w:sz="2" w:space="0"/>
            </w:tcBorders>
          </w:tcPr>
          <w:p w14:paraId="3ACC513F">
            <w:pPr>
              <w:ind w:right="-132" w:rightChars="-63"/>
            </w:pPr>
          </w:p>
        </w:tc>
        <w:tc>
          <w:tcPr>
            <w:tcW w:w="1459" w:type="dxa"/>
            <w:tcBorders>
              <w:top w:val="single" w:color="000000" w:sz="2" w:space="0"/>
              <w:left w:val="single" w:color="000000" w:sz="2" w:space="0"/>
              <w:bottom w:val="single" w:color="000000" w:sz="2" w:space="0"/>
              <w:right w:val="single" w:color="000000" w:sz="2" w:space="0"/>
            </w:tcBorders>
          </w:tcPr>
          <w:p w14:paraId="6BACF562">
            <w:pPr>
              <w:ind w:right="-132" w:rightChars="-63"/>
            </w:pPr>
          </w:p>
        </w:tc>
        <w:tc>
          <w:tcPr>
            <w:tcW w:w="1460" w:type="dxa"/>
            <w:tcBorders>
              <w:top w:val="single" w:color="000000" w:sz="2" w:space="0"/>
              <w:left w:val="single" w:color="000000" w:sz="2" w:space="0"/>
              <w:bottom w:val="single" w:color="000000" w:sz="2" w:space="0"/>
              <w:right w:val="single" w:color="000000" w:sz="2" w:space="0"/>
            </w:tcBorders>
          </w:tcPr>
          <w:p w14:paraId="05F2CB4B">
            <w:pPr>
              <w:ind w:right="-132" w:rightChars="-63"/>
            </w:pPr>
          </w:p>
        </w:tc>
        <w:tc>
          <w:tcPr>
            <w:tcW w:w="1465" w:type="dxa"/>
            <w:tcBorders>
              <w:top w:val="single" w:color="000000" w:sz="2" w:space="0"/>
              <w:left w:val="single" w:color="000000" w:sz="2" w:space="0"/>
              <w:bottom w:val="single" w:color="000000" w:sz="2" w:space="0"/>
              <w:right w:val="single" w:color="000000" w:sz="2" w:space="0"/>
            </w:tcBorders>
          </w:tcPr>
          <w:p w14:paraId="4E8DBC2A">
            <w:pPr>
              <w:ind w:right="-132" w:rightChars="-63"/>
            </w:pPr>
          </w:p>
        </w:tc>
      </w:tr>
      <w:tr w14:paraId="7DB869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1464" w:type="dxa"/>
            <w:tcBorders>
              <w:top w:val="single" w:color="000000" w:sz="2" w:space="0"/>
              <w:left w:val="single" w:color="000000" w:sz="2" w:space="0"/>
              <w:bottom w:val="single" w:color="000000" w:sz="2" w:space="0"/>
              <w:right w:val="single" w:color="000000" w:sz="2" w:space="0"/>
            </w:tcBorders>
          </w:tcPr>
          <w:p w14:paraId="5D95E1C4">
            <w:pPr>
              <w:ind w:right="-132" w:rightChars="-63"/>
            </w:pPr>
          </w:p>
        </w:tc>
        <w:tc>
          <w:tcPr>
            <w:tcW w:w="1459" w:type="dxa"/>
            <w:tcBorders>
              <w:top w:val="single" w:color="000000" w:sz="2" w:space="0"/>
              <w:left w:val="single" w:color="000000" w:sz="2" w:space="0"/>
              <w:bottom w:val="single" w:color="000000" w:sz="2" w:space="0"/>
              <w:right w:val="single" w:color="000000" w:sz="2" w:space="0"/>
            </w:tcBorders>
          </w:tcPr>
          <w:p w14:paraId="4DAB51E9">
            <w:pPr>
              <w:ind w:right="-132" w:rightChars="-63"/>
            </w:pPr>
          </w:p>
        </w:tc>
        <w:tc>
          <w:tcPr>
            <w:tcW w:w="1459" w:type="dxa"/>
            <w:tcBorders>
              <w:top w:val="single" w:color="000000" w:sz="2" w:space="0"/>
              <w:left w:val="single" w:color="000000" w:sz="2" w:space="0"/>
              <w:bottom w:val="single" w:color="000000" w:sz="2" w:space="0"/>
              <w:right w:val="single" w:color="000000" w:sz="2" w:space="0"/>
            </w:tcBorders>
          </w:tcPr>
          <w:p w14:paraId="011BE3BC">
            <w:pPr>
              <w:ind w:right="-132" w:rightChars="-63"/>
            </w:pPr>
          </w:p>
        </w:tc>
        <w:tc>
          <w:tcPr>
            <w:tcW w:w="1459" w:type="dxa"/>
            <w:tcBorders>
              <w:top w:val="single" w:color="000000" w:sz="2" w:space="0"/>
              <w:left w:val="single" w:color="000000" w:sz="2" w:space="0"/>
              <w:bottom w:val="single" w:color="000000" w:sz="2" w:space="0"/>
              <w:right w:val="single" w:color="000000" w:sz="2" w:space="0"/>
            </w:tcBorders>
          </w:tcPr>
          <w:p w14:paraId="203855EF">
            <w:pPr>
              <w:ind w:right="-132" w:rightChars="-63"/>
            </w:pPr>
          </w:p>
        </w:tc>
        <w:tc>
          <w:tcPr>
            <w:tcW w:w="1460" w:type="dxa"/>
            <w:tcBorders>
              <w:top w:val="single" w:color="000000" w:sz="2" w:space="0"/>
              <w:left w:val="single" w:color="000000" w:sz="2" w:space="0"/>
              <w:bottom w:val="single" w:color="000000" w:sz="2" w:space="0"/>
              <w:right w:val="single" w:color="000000" w:sz="2" w:space="0"/>
            </w:tcBorders>
          </w:tcPr>
          <w:p w14:paraId="4795AE19">
            <w:pPr>
              <w:ind w:right="-132" w:rightChars="-63"/>
            </w:pPr>
          </w:p>
        </w:tc>
        <w:tc>
          <w:tcPr>
            <w:tcW w:w="1465" w:type="dxa"/>
            <w:tcBorders>
              <w:top w:val="single" w:color="000000" w:sz="2" w:space="0"/>
              <w:left w:val="single" w:color="000000" w:sz="2" w:space="0"/>
              <w:bottom w:val="single" w:color="000000" w:sz="2" w:space="0"/>
              <w:right w:val="single" w:color="000000" w:sz="2" w:space="0"/>
            </w:tcBorders>
          </w:tcPr>
          <w:p w14:paraId="09EED305">
            <w:pPr>
              <w:ind w:right="-132" w:rightChars="-63"/>
            </w:pPr>
          </w:p>
        </w:tc>
      </w:tr>
      <w:tr w14:paraId="71BF81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trPr>
        <w:tc>
          <w:tcPr>
            <w:tcW w:w="1464" w:type="dxa"/>
            <w:tcBorders>
              <w:top w:val="single" w:color="000000" w:sz="2" w:space="0"/>
              <w:left w:val="single" w:color="000000" w:sz="2" w:space="0"/>
              <w:bottom w:val="single" w:color="000000" w:sz="2" w:space="0"/>
              <w:right w:val="single" w:color="000000" w:sz="2" w:space="0"/>
            </w:tcBorders>
          </w:tcPr>
          <w:p w14:paraId="25F47D3B">
            <w:pPr>
              <w:ind w:right="-132" w:rightChars="-63"/>
            </w:pPr>
          </w:p>
        </w:tc>
        <w:tc>
          <w:tcPr>
            <w:tcW w:w="1459" w:type="dxa"/>
            <w:tcBorders>
              <w:top w:val="single" w:color="000000" w:sz="2" w:space="0"/>
              <w:left w:val="single" w:color="000000" w:sz="2" w:space="0"/>
              <w:bottom w:val="single" w:color="000000" w:sz="2" w:space="0"/>
              <w:right w:val="single" w:color="000000" w:sz="2" w:space="0"/>
            </w:tcBorders>
          </w:tcPr>
          <w:p w14:paraId="1C19352A">
            <w:pPr>
              <w:ind w:right="-132" w:rightChars="-63"/>
            </w:pPr>
          </w:p>
        </w:tc>
        <w:tc>
          <w:tcPr>
            <w:tcW w:w="1459" w:type="dxa"/>
            <w:tcBorders>
              <w:top w:val="single" w:color="000000" w:sz="2" w:space="0"/>
              <w:left w:val="single" w:color="000000" w:sz="2" w:space="0"/>
              <w:bottom w:val="single" w:color="000000" w:sz="2" w:space="0"/>
              <w:right w:val="single" w:color="000000" w:sz="2" w:space="0"/>
            </w:tcBorders>
          </w:tcPr>
          <w:p w14:paraId="7B1A786D">
            <w:pPr>
              <w:ind w:right="-132" w:rightChars="-63"/>
            </w:pPr>
          </w:p>
        </w:tc>
        <w:tc>
          <w:tcPr>
            <w:tcW w:w="1459" w:type="dxa"/>
            <w:tcBorders>
              <w:top w:val="single" w:color="000000" w:sz="2" w:space="0"/>
              <w:left w:val="single" w:color="000000" w:sz="2" w:space="0"/>
              <w:bottom w:val="single" w:color="000000" w:sz="2" w:space="0"/>
              <w:right w:val="single" w:color="000000" w:sz="2" w:space="0"/>
            </w:tcBorders>
          </w:tcPr>
          <w:p w14:paraId="5D3D1BC2">
            <w:pPr>
              <w:ind w:right="-132" w:rightChars="-63"/>
            </w:pPr>
          </w:p>
        </w:tc>
        <w:tc>
          <w:tcPr>
            <w:tcW w:w="1460" w:type="dxa"/>
            <w:tcBorders>
              <w:top w:val="single" w:color="000000" w:sz="2" w:space="0"/>
              <w:left w:val="single" w:color="000000" w:sz="2" w:space="0"/>
              <w:bottom w:val="single" w:color="000000" w:sz="2" w:space="0"/>
              <w:right w:val="single" w:color="000000" w:sz="2" w:space="0"/>
            </w:tcBorders>
          </w:tcPr>
          <w:p w14:paraId="14F8A86F">
            <w:pPr>
              <w:ind w:right="-132" w:rightChars="-63"/>
            </w:pPr>
          </w:p>
        </w:tc>
        <w:tc>
          <w:tcPr>
            <w:tcW w:w="1465" w:type="dxa"/>
            <w:tcBorders>
              <w:top w:val="single" w:color="000000" w:sz="2" w:space="0"/>
              <w:left w:val="single" w:color="000000" w:sz="2" w:space="0"/>
              <w:bottom w:val="single" w:color="000000" w:sz="2" w:space="0"/>
              <w:right w:val="single" w:color="000000" w:sz="2" w:space="0"/>
            </w:tcBorders>
          </w:tcPr>
          <w:p w14:paraId="6F3263F1">
            <w:pPr>
              <w:ind w:right="-132" w:rightChars="-63"/>
            </w:pPr>
          </w:p>
        </w:tc>
      </w:tr>
      <w:tr w14:paraId="167F86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1464" w:type="dxa"/>
            <w:tcBorders>
              <w:top w:val="single" w:color="000000" w:sz="2" w:space="0"/>
              <w:left w:val="single" w:color="000000" w:sz="2" w:space="0"/>
              <w:bottom w:val="single" w:color="000000" w:sz="2" w:space="0"/>
              <w:right w:val="single" w:color="000000" w:sz="2" w:space="0"/>
            </w:tcBorders>
          </w:tcPr>
          <w:p w14:paraId="332BE4A9">
            <w:pPr>
              <w:ind w:right="-132" w:rightChars="-63"/>
            </w:pPr>
          </w:p>
        </w:tc>
        <w:tc>
          <w:tcPr>
            <w:tcW w:w="1459" w:type="dxa"/>
            <w:tcBorders>
              <w:top w:val="single" w:color="000000" w:sz="2" w:space="0"/>
              <w:left w:val="single" w:color="000000" w:sz="2" w:space="0"/>
              <w:bottom w:val="single" w:color="000000" w:sz="2" w:space="0"/>
              <w:right w:val="single" w:color="000000" w:sz="2" w:space="0"/>
            </w:tcBorders>
          </w:tcPr>
          <w:p w14:paraId="5ADA4452">
            <w:pPr>
              <w:ind w:right="-132" w:rightChars="-63"/>
            </w:pPr>
          </w:p>
        </w:tc>
        <w:tc>
          <w:tcPr>
            <w:tcW w:w="1459" w:type="dxa"/>
            <w:tcBorders>
              <w:top w:val="single" w:color="000000" w:sz="2" w:space="0"/>
              <w:left w:val="single" w:color="000000" w:sz="2" w:space="0"/>
              <w:bottom w:val="single" w:color="000000" w:sz="2" w:space="0"/>
              <w:right w:val="single" w:color="000000" w:sz="2" w:space="0"/>
            </w:tcBorders>
          </w:tcPr>
          <w:p w14:paraId="05FB2F38">
            <w:pPr>
              <w:ind w:right="-132" w:rightChars="-63"/>
            </w:pPr>
          </w:p>
        </w:tc>
        <w:tc>
          <w:tcPr>
            <w:tcW w:w="1459" w:type="dxa"/>
            <w:tcBorders>
              <w:top w:val="single" w:color="000000" w:sz="2" w:space="0"/>
              <w:left w:val="single" w:color="000000" w:sz="2" w:space="0"/>
              <w:bottom w:val="single" w:color="000000" w:sz="2" w:space="0"/>
              <w:right w:val="single" w:color="000000" w:sz="2" w:space="0"/>
            </w:tcBorders>
          </w:tcPr>
          <w:p w14:paraId="499B1FDE">
            <w:pPr>
              <w:ind w:right="-132" w:rightChars="-63"/>
            </w:pPr>
          </w:p>
        </w:tc>
        <w:tc>
          <w:tcPr>
            <w:tcW w:w="1460" w:type="dxa"/>
            <w:tcBorders>
              <w:top w:val="single" w:color="000000" w:sz="2" w:space="0"/>
              <w:left w:val="single" w:color="000000" w:sz="2" w:space="0"/>
              <w:bottom w:val="single" w:color="000000" w:sz="2" w:space="0"/>
              <w:right w:val="single" w:color="000000" w:sz="2" w:space="0"/>
            </w:tcBorders>
          </w:tcPr>
          <w:p w14:paraId="01300AAD">
            <w:pPr>
              <w:ind w:right="-132" w:rightChars="-63"/>
            </w:pPr>
          </w:p>
        </w:tc>
        <w:tc>
          <w:tcPr>
            <w:tcW w:w="1465" w:type="dxa"/>
            <w:tcBorders>
              <w:top w:val="single" w:color="000000" w:sz="2" w:space="0"/>
              <w:left w:val="single" w:color="000000" w:sz="2" w:space="0"/>
              <w:bottom w:val="single" w:color="000000" w:sz="2" w:space="0"/>
              <w:right w:val="single" w:color="000000" w:sz="2" w:space="0"/>
            </w:tcBorders>
          </w:tcPr>
          <w:p w14:paraId="6AC2D8FF">
            <w:pPr>
              <w:ind w:right="-132" w:rightChars="-63"/>
            </w:pPr>
          </w:p>
        </w:tc>
      </w:tr>
      <w:tr w14:paraId="7B7A52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1464" w:type="dxa"/>
            <w:tcBorders>
              <w:top w:val="single" w:color="000000" w:sz="2" w:space="0"/>
              <w:left w:val="single" w:color="000000" w:sz="2" w:space="0"/>
              <w:bottom w:val="single" w:color="000000" w:sz="2" w:space="0"/>
              <w:right w:val="single" w:color="000000" w:sz="2" w:space="0"/>
            </w:tcBorders>
          </w:tcPr>
          <w:p w14:paraId="3F877818">
            <w:pPr>
              <w:ind w:right="-132" w:rightChars="-63"/>
            </w:pPr>
          </w:p>
        </w:tc>
        <w:tc>
          <w:tcPr>
            <w:tcW w:w="1459" w:type="dxa"/>
            <w:tcBorders>
              <w:top w:val="single" w:color="000000" w:sz="2" w:space="0"/>
              <w:left w:val="single" w:color="000000" w:sz="2" w:space="0"/>
              <w:bottom w:val="single" w:color="000000" w:sz="2" w:space="0"/>
              <w:right w:val="single" w:color="000000" w:sz="2" w:space="0"/>
            </w:tcBorders>
          </w:tcPr>
          <w:p w14:paraId="3149FE74">
            <w:pPr>
              <w:ind w:right="-132" w:rightChars="-63"/>
            </w:pPr>
          </w:p>
        </w:tc>
        <w:tc>
          <w:tcPr>
            <w:tcW w:w="1459" w:type="dxa"/>
            <w:tcBorders>
              <w:top w:val="single" w:color="000000" w:sz="2" w:space="0"/>
              <w:left w:val="single" w:color="000000" w:sz="2" w:space="0"/>
              <w:bottom w:val="single" w:color="000000" w:sz="2" w:space="0"/>
              <w:right w:val="single" w:color="000000" w:sz="2" w:space="0"/>
            </w:tcBorders>
          </w:tcPr>
          <w:p w14:paraId="5A234B8E">
            <w:pPr>
              <w:ind w:right="-132" w:rightChars="-63"/>
            </w:pPr>
          </w:p>
        </w:tc>
        <w:tc>
          <w:tcPr>
            <w:tcW w:w="1459" w:type="dxa"/>
            <w:tcBorders>
              <w:top w:val="single" w:color="000000" w:sz="2" w:space="0"/>
              <w:left w:val="single" w:color="000000" w:sz="2" w:space="0"/>
              <w:bottom w:val="single" w:color="000000" w:sz="2" w:space="0"/>
              <w:right w:val="single" w:color="000000" w:sz="2" w:space="0"/>
            </w:tcBorders>
          </w:tcPr>
          <w:p w14:paraId="2BE8ECA1">
            <w:pPr>
              <w:ind w:right="-132" w:rightChars="-63"/>
            </w:pPr>
          </w:p>
        </w:tc>
        <w:tc>
          <w:tcPr>
            <w:tcW w:w="1460" w:type="dxa"/>
            <w:tcBorders>
              <w:top w:val="single" w:color="000000" w:sz="2" w:space="0"/>
              <w:left w:val="single" w:color="000000" w:sz="2" w:space="0"/>
              <w:bottom w:val="single" w:color="000000" w:sz="2" w:space="0"/>
              <w:right w:val="single" w:color="000000" w:sz="2" w:space="0"/>
            </w:tcBorders>
          </w:tcPr>
          <w:p w14:paraId="71227A1F">
            <w:pPr>
              <w:ind w:right="-132" w:rightChars="-63"/>
            </w:pPr>
          </w:p>
        </w:tc>
        <w:tc>
          <w:tcPr>
            <w:tcW w:w="1465" w:type="dxa"/>
            <w:tcBorders>
              <w:top w:val="single" w:color="000000" w:sz="2" w:space="0"/>
              <w:left w:val="single" w:color="000000" w:sz="2" w:space="0"/>
              <w:bottom w:val="single" w:color="000000" w:sz="2" w:space="0"/>
              <w:right w:val="single" w:color="000000" w:sz="2" w:space="0"/>
            </w:tcBorders>
          </w:tcPr>
          <w:p w14:paraId="05B31366">
            <w:pPr>
              <w:ind w:right="-132" w:rightChars="-63"/>
            </w:pPr>
          </w:p>
        </w:tc>
      </w:tr>
      <w:tr w14:paraId="0B28B2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trPr>
        <w:tc>
          <w:tcPr>
            <w:tcW w:w="1464" w:type="dxa"/>
            <w:tcBorders>
              <w:top w:val="single" w:color="000000" w:sz="2" w:space="0"/>
              <w:left w:val="single" w:color="000000" w:sz="2" w:space="0"/>
              <w:bottom w:val="single" w:color="000000" w:sz="2" w:space="0"/>
              <w:right w:val="single" w:color="000000" w:sz="2" w:space="0"/>
            </w:tcBorders>
          </w:tcPr>
          <w:p w14:paraId="4F8B51FA">
            <w:pPr>
              <w:ind w:right="-132" w:rightChars="-63"/>
            </w:pPr>
          </w:p>
        </w:tc>
        <w:tc>
          <w:tcPr>
            <w:tcW w:w="1459" w:type="dxa"/>
            <w:tcBorders>
              <w:top w:val="single" w:color="000000" w:sz="2" w:space="0"/>
              <w:left w:val="single" w:color="000000" w:sz="2" w:space="0"/>
              <w:bottom w:val="single" w:color="000000" w:sz="2" w:space="0"/>
              <w:right w:val="single" w:color="000000" w:sz="2" w:space="0"/>
            </w:tcBorders>
          </w:tcPr>
          <w:p w14:paraId="5529D50E">
            <w:pPr>
              <w:ind w:right="-132" w:rightChars="-63"/>
            </w:pPr>
          </w:p>
        </w:tc>
        <w:tc>
          <w:tcPr>
            <w:tcW w:w="1459" w:type="dxa"/>
            <w:tcBorders>
              <w:top w:val="single" w:color="000000" w:sz="2" w:space="0"/>
              <w:left w:val="single" w:color="000000" w:sz="2" w:space="0"/>
              <w:bottom w:val="single" w:color="000000" w:sz="2" w:space="0"/>
              <w:right w:val="single" w:color="000000" w:sz="2" w:space="0"/>
            </w:tcBorders>
          </w:tcPr>
          <w:p w14:paraId="36F0993E">
            <w:pPr>
              <w:ind w:right="-132" w:rightChars="-63"/>
            </w:pPr>
          </w:p>
        </w:tc>
        <w:tc>
          <w:tcPr>
            <w:tcW w:w="1459" w:type="dxa"/>
            <w:tcBorders>
              <w:top w:val="single" w:color="000000" w:sz="2" w:space="0"/>
              <w:left w:val="single" w:color="000000" w:sz="2" w:space="0"/>
              <w:bottom w:val="single" w:color="000000" w:sz="2" w:space="0"/>
              <w:right w:val="single" w:color="000000" w:sz="2" w:space="0"/>
            </w:tcBorders>
          </w:tcPr>
          <w:p w14:paraId="727C0D8F">
            <w:pPr>
              <w:ind w:right="-132" w:rightChars="-63"/>
            </w:pPr>
          </w:p>
        </w:tc>
        <w:tc>
          <w:tcPr>
            <w:tcW w:w="1460" w:type="dxa"/>
            <w:tcBorders>
              <w:top w:val="single" w:color="000000" w:sz="2" w:space="0"/>
              <w:left w:val="single" w:color="000000" w:sz="2" w:space="0"/>
              <w:bottom w:val="single" w:color="000000" w:sz="2" w:space="0"/>
              <w:right w:val="single" w:color="000000" w:sz="2" w:space="0"/>
            </w:tcBorders>
          </w:tcPr>
          <w:p w14:paraId="26E50915">
            <w:pPr>
              <w:ind w:right="-132" w:rightChars="-63"/>
            </w:pPr>
          </w:p>
        </w:tc>
        <w:tc>
          <w:tcPr>
            <w:tcW w:w="1465" w:type="dxa"/>
            <w:tcBorders>
              <w:top w:val="single" w:color="000000" w:sz="2" w:space="0"/>
              <w:left w:val="single" w:color="000000" w:sz="2" w:space="0"/>
              <w:bottom w:val="single" w:color="000000" w:sz="2" w:space="0"/>
              <w:right w:val="single" w:color="000000" w:sz="2" w:space="0"/>
            </w:tcBorders>
          </w:tcPr>
          <w:p w14:paraId="015CD24E">
            <w:pPr>
              <w:ind w:right="-132" w:rightChars="-63"/>
            </w:pPr>
          </w:p>
        </w:tc>
      </w:tr>
      <w:tr w14:paraId="2AF910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1464" w:type="dxa"/>
            <w:tcBorders>
              <w:top w:val="single" w:color="000000" w:sz="2" w:space="0"/>
              <w:left w:val="single" w:color="000000" w:sz="2" w:space="0"/>
              <w:bottom w:val="single" w:color="000000" w:sz="2" w:space="0"/>
              <w:right w:val="single" w:color="000000" w:sz="2" w:space="0"/>
            </w:tcBorders>
          </w:tcPr>
          <w:p w14:paraId="70EB5243">
            <w:pPr>
              <w:ind w:right="-132" w:rightChars="-63"/>
            </w:pPr>
          </w:p>
        </w:tc>
        <w:tc>
          <w:tcPr>
            <w:tcW w:w="1459" w:type="dxa"/>
            <w:tcBorders>
              <w:top w:val="single" w:color="000000" w:sz="2" w:space="0"/>
              <w:left w:val="single" w:color="000000" w:sz="2" w:space="0"/>
              <w:bottom w:val="single" w:color="000000" w:sz="2" w:space="0"/>
              <w:right w:val="single" w:color="000000" w:sz="2" w:space="0"/>
            </w:tcBorders>
          </w:tcPr>
          <w:p w14:paraId="3979CC59">
            <w:pPr>
              <w:ind w:right="-132" w:rightChars="-63"/>
            </w:pPr>
          </w:p>
        </w:tc>
        <w:tc>
          <w:tcPr>
            <w:tcW w:w="1459" w:type="dxa"/>
            <w:tcBorders>
              <w:top w:val="single" w:color="000000" w:sz="2" w:space="0"/>
              <w:left w:val="single" w:color="000000" w:sz="2" w:space="0"/>
              <w:bottom w:val="single" w:color="000000" w:sz="2" w:space="0"/>
              <w:right w:val="single" w:color="000000" w:sz="2" w:space="0"/>
            </w:tcBorders>
          </w:tcPr>
          <w:p w14:paraId="6DF59242">
            <w:pPr>
              <w:ind w:right="-132" w:rightChars="-63"/>
            </w:pPr>
          </w:p>
        </w:tc>
        <w:tc>
          <w:tcPr>
            <w:tcW w:w="1459" w:type="dxa"/>
            <w:tcBorders>
              <w:top w:val="single" w:color="000000" w:sz="2" w:space="0"/>
              <w:left w:val="single" w:color="000000" w:sz="2" w:space="0"/>
              <w:bottom w:val="single" w:color="000000" w:sz="2" w:space="0"/>
              <w:right w:val="single" w:color="000000" w:sz="2" w:space="0"/>
            </w:tcBorders>
          </w:tcPr>
          <w:p w14:paraId="5C94CEDF">
            <w:pPr>
              <w:ind w:right="-132" w:rightChars="-63"/>
            </w:pPr>
          </w:p>
        </w:tc>
        <w:tc>
          <w:tcPr>
            <w:tcW w:w="1460" w:type="dxa"/>
            <w:tcBorders>
              <w:top w:val="single" w:color="000000" w:sz="2" w:space="0"/>
              <w:left w:val="single" w:color="000000" w:sz="2" w:space="0"/>
              <w:bottom w:val="single" w:color="000000" w:sz="2" w:space="0"/>
              <w:right w:val="single" w:color="000000" w:sz="2" w:space="0"/>
            </w:tcBorders>
          </w:tcPr>
          <w:p w14:paraId="5CEA8FAD">
            <w:pPr>
              <w:ind w:right="-132" w:rightChars="-63"/>
            </w:pPr>
          </w:p>
        </w:tc>
        <w:tc>
          <w:tcPr>
            <w:tcW w:w="1465" w:type="dxa"/>
            <w:tcBorders>
              <w:top w:val="single" w:color="000000" w:sz="2" w:space="0"/>
              <w:left w:val="single" w:color="000000" w:sz="2" w:space="0"/>
              <w:bottom w:val="single" w:color="000000" w:sz="2" w:space="0"/>
              <w:right w:val="single" w:color="000000" w:sz="2" w:space="0"/>
            </w:tcBorders>
          </w:tcPr>
          <w:p w14:paraId="033E63D2">
            <w:pPr>
              <w:ind w:right="-132" w:rightChars="-63"/>
            </w:pPr>
          </w:p>
        </w:tc>
      </w:tr>
      <w:tr w14:paraId="3AE4FF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trPr>
        <w:tc>
          <w:tcPr>
            <w:tcW w:w="1464" w:type="dxa"/>
            <w:tcBorders>
              <w:top w:val="single" w:color="000000" w:sz="2" w:space="0"/>
              <w:left w:val="single" w:color="000000" w:sz="2" w:space="0"/>
              <w:bottom w:val="single" w:color="000000" w:sz="2" w:space="0"/>
              <w:right w:val="single" w:color="000000" w:sz="2" w:space="0"/>
            </w:tcBorders>
          </w:tcPr>
          <w:p w14:paraId="01B51CB5">
            <w:pPr>
              <w:ind w:right="-132" w:rightChars="-63"/>
            </w:pPr>
          </w:p>
        </w:tc>
        <w:tc>
          <w:tcPr>
            <w:tcW w:w="1459" w:type="dxa"/>
            <w:tcBorders>
              <w:top w:val="single" w:color="000000" w:sz="2" w:space="0"/>
              <w:left w:val="single" w:color="000000" w:sz="2" w:space="0"/>
              <w:bottom w:val="single" w:color="000000" w:sz="2" w:space="0"/>
              <w:right w:val="single" w:color="000000" w:sz="2" w:space="0"/>
            </w:tcBorders>
          </w:tcPr>
          <w:p w14:paraId="5101B400">
            <w:pPr>
              <w:ind w:right="-132" w:rightChars="-63"/>
            </w:pPr>
          </w:p>
        </w:tc>
        <w:tc>
          <w:tcPr>
            <w:tcW w:w="1459" w:type="dxa"/>
            <w:tcBorders>
              <w:top w:val="single" w:color="000000" w:sz="2" w:space="0"/>
              <w:left w:val="single" w:color="000000" w:sz="2" w:space="0"/>
              <w:bottom w:val="single" w:color="000000" w:sz="2" w:space="0"/>
              <w:right w:val="single" w:color="000000" w:sz="2" w:space="0"/>
            </w:tcBorders>
          </w:tcPr>
          <w:p w14:paraId="2D839645">
            <w:pPr>
              <w:ind w:right="-132" w:rightChars="-63"/>
            </w:pPr>
          </w:p>
        </w:tc>
        <w:tc>
          <w:tcPr>
            <w:tcW w:w="1459" w:type="dxa"/>
            <w:tcBorders>
              <w:top w:val="single" w:color="000000" w:sz="2" w:space="0"/>
              <w:left w:val="single" w:color="000000" w:sz="2" w:space="0"/>
              <w:bottom w:val="single" w:color="000000" w:sz="2" w:space="0"/>
              <w:right w:val="single" w:color="000000" w:sz="2" w:space="0"/>
            </w:tcBorders>
          </w:tcPr>
          <w:p w14:paraId="513A874B">
            <w:pPr>
              <w:ind w:right="-132" w:rightChars="-63"/>
            </w:pPr>
          </w:p>
        </w:tc>
        <w:tc>
          <w:tcPr>
            <w:tcW w:w="1460" w:type="dxa"/>
            <w:tcBorders>
              <w:top w:val="single" w:color="000000" w:sz="2" w:space="0"/>
              <w:left w:val="single" w:color="000000" w:sz="2" w:space="0"/>
              <w:bottom w:val="single" w:color="000000" w:sz="2" w:space="0"/>
              <w:right w:val="single" w:color="000000" w:sz="2" w:space="0"/>
            </w:tcBorders>
          </w:tcPr>
          <w:p w14:paraId="0C11AC15">
            <w:pPr>
              <w:ind w:right="-132" w:rightChars="-63"/>
            </w:pPr>
          </w:p>
        </w:tc>
        <w:tc>
          <w:tcPr>
            <w:tcW w:w="1465" w:type="dxa"/>
            <w:tcBorders>
              <w:top w:val="single" w:color="000000" w:sz="2" w:space="0"/>
              <w:left w:val="single" w:color="000000" w:sz="2" w:space="0"/>
              <w:bottom w:val="single" w:color="000000" w:sz="2" w:space="0"/>
              <w:right w:val="single" w:color="000000" w:sz="2" w:space="0"/>
            </w:tcBorders>
          </w:tcPr>
          <w:p w14:paraId="6D437027">
            <w:pPr>
              <w:ind w:right="-132" w:rightChars="-63"/>
            </w:pPr>
          </w:p>
        </w:tc>
      </w:tr>
      <w:tr w14:paraId="073A81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1464" w:type="dxa"/>
            <w:tcBorders>
              <w:top w:val="single" w:color="000000" w:sz="2" w:space="0"/>
              <w:left w:val="single" w:color="000000" w:sz="2" w:space="0"/>
              <w:bottom w:val="single" w:color="000000" w:sz="2" w:space="0"/>
              <w:right w:val="single" w:color="000000" w:sz="2" w:space="0"/>
            </w:tcBorders>
          </w:tcPr>
          <w:p w14:paraId="252C0873">
            <w:pPr>
              <w:ind w:right="-132" w:rightChars="-63"/>
            </w:pPr>
          </w:p>
        </w:tc>
        <w:tc>
          <w:tcPr>
            <w:tcW w:w="1459" w:type="dxa"/>
            <w:tcBorders>
              <w:top w:val="single" w:color="000000" w:sz="2" w:space="0"/>
              <w:left w:val="single" w:color="000000" w:sz="2" w:space="0"/>
              <w:bottom w:val="single" w:color="000000" w:sz="2" w:space="0"/>
              <w:right w:val="single" w:color="000000" w:sz="2" w:space="0"/>
            </w:tcBorders>
          </w:tcPr>
          <w:p w14:paraId="6D4935FD">
            <w:pPr>
              <w:ind w:right="-132" w:rightChars="-63"/>
            </w:pPr>
          </w:p>
        </w:tc>
        <w:tc>
          <w:tcPr>
            <w:tcW w:w="1459" w:type="dxa"/>
            <w:tcBorders>
              <w:top w:val="single" w:color="000000" w:sz="2" w:space="0"/>
              <w:left w:val="single" w:color="000000" w:sz="2" w:space="0"/>
              <w:bottom w:val="single" w:color="000000" w:sz="2" w:space="0"/>
              <w:right w:val="single" w:color="000000" w:sz="2" w:space="0"/>
            </w:tcBorders>
          </w:tcPr>
          <w:p w14:paraId="44307A84">
            <w:pPr>
              <w:ind w:right="-132" w:rightChars="-63"/>
            </w:pPr>
          </w:p>
        </w:tc>
        <w:tc>
          <w:tcPr>
            <w:tcW w:w="1459" w:type="dxa"/>
            <w:tcBorders>
              <w:top w:val="single" w:color="000000" w:sz="2" w:space="0"/>
              <w:left w:val="single" w:color="000000" w:sz="2" w:space="0"/>
              <w:bottom w:val="single" w:color="000000" w:sz="2" w:space="0"/>
              <w:right w:val="single" w:color="000000" w:sz="2" w:space="0"/>
            </w:tcBorders>
          </w:tcPr>
          <w:p w14:paraId="3A10D630">
            <w:pPr>
              <w:ind w:right="-132" w:rightChars="-63"/>
            </w:pPr>
          </w:p>
        </w:tc>
        <w:tc>
          <w:tcPr>
            <w:tcW w:w="1460" w:type="dxa"/>
            <w:tcBorders>
              <w:top w:val="single" w:color="000000" w:sz="2" w:space="0"/>
              <w:left w:val="single" w:color="000000" w:sz="2" w:space="0"/>
              <w:bottom w:val="single" w:color="000000" w:sz="2" w:space="0"/>
              <w:right w:val="single" w:color="000000" w:sz="2" w:space="0"/>
            </w:tcBorders>
          </w:tcPr>
          <w:p w14:paraId="2E734C1D">
            <w:pPr>
              <w:ind w:right="-132" w:rightChars="-63"/>
            </w:pPr>
          </w:p>
        </w:tc>
        <w:tc>
          <w:tcPr>
            <w:tcW w:w="1465" w:type="dxa"/>
            <w:tcBorders>
              <w:top w:val="single" w:color="000000" w:sz="2" w:space="0"/>
              <w:left w:val="single" w:color="000000" w:sz="2" w:space="0"/>
              <w:bottom w:val="single" w:color="000000" w:sz="2" w:space="0"/>
              <w:right w:val="single" w:color="000000" w:sz="2" w:space="0"/>
            </w:tcBorders>
          </w:tcPr>
          <w:p w14:paraId="4AB82C25">
            <w:pPr>
              <w:ind w:right="-132" w:rightChars="-63"/>
            </w:pPr>
          </w:p>
        </w:tc>
      </w:tr>
      <w:tr w14:paraId="70D952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1464" w:type="dxa"/>
            <w:tcBorders>
              <w:top w:val="single" w:color="000000" w:sz="2" w:space="0"/>
              <w:left w:val="single" w:color="000000" w:sz="2" w:space="0"/>
              <w:bottom w:val="single" w:color="000000" w:sz="2" w:space="0"/>
              <w:right w:val="single" w:color="000000" w:sz="2" w:space="0"/>
            </w:tcBorders>
          </w:tcPr>
          <w:p w14:paraId="182BA8A7">
            <w:pPr>
              <w:ind w:right="-132" w:rightChars="-63"/>
            </w:pPr>
          </w:p>
        </w:tc>
        <w:tc>
          <w:tcPr>
            <w:tcW w:w="1459" w:type="dxa"/>
            <w:tcBorders>
              <w:top w:val="single" w:color="000000" w:sz="2" w:space="0"/>
              <w:left w:val="single" w:color="000000" w:sz="2" w:space="0"/>
              <w:bottom w:val="single" w:color="000000" w:sz="2" w:space="0"/>
              <w:right w:val="single" w:color="000000" w:sz="2" w:space="0"/>
            </w:tcBorders>
          </w:tcPr>
          <w:p w14:paraId="12BCF102">
            <w:pPr>
              <w:ind w:right="-132" w:rightChars="-63"/>
            </w:pPr>
          </w:p>
        </w:tc>
        <w:tc>
          <w:tcPr>
            <w:tcW w:w="1459" w:type="dxa"/>
            <w:tcBorders>
              <w:top w:val="single" w:color="000000" w:sz="2" w:space="0"/>
              <w:left w:val="single" w:color="000000" w:sz="2" w:space="0"/>
              <w:bottom w:val="single" w:color="000000" w:sz="2" w:space="0"/>
              <w:right w:val="single" w:color="000000" w:sz="2" w:space="0"/>
            </w:tcBorders>
          </w:tcPr>
          <w:p w14:paraId="4775CE53">
            <w:pPr>
              <w:ind w:right="-132" w:rightChars="-63"/>
            </w:pPr>
          </w:p>
        </w:tc>
        <w:tc>
          <w:tcPr>
            <w:tcW w:w="1459" w:type="dxa"/>
            <w:tcBorders>
              <w:top w:val="single" w:color="000000" w:sz="2" w:space="0"/>
              <w:left w:val="single" w:color="000000" w:sz="2" w:space="0"/>
              <w:bottom w:val="single" w:color="000000" w:sz="2" w:space="0"/>
              <w:right w:val="single" w:color="000000" w:sz="2" w:space="0"/>
            </w:tcBorders>
          </w:tcPr>
          <w:p w14:paraId="7FCF4C7F">
            <w:pPr>
              <w:ind w:right="-132" w:rightChars="-63"/>
            </w:pPr>
          </w:p>
        </w:tc>
        <w:tc>
          <w:tcPr>
            <w:tcW w:w="1460" w:type="dxa"/>
            <w:tcBorders>
              <w:top w:val="single" w:color="000000" w:sz="2" w:space="0"/>
              <w:left w:val="single" w:color="000000" w:sz="2" w:space="0"/>
              <w:bottom w:val="single" w:color="000000" w:sz="2" w:space="0"/>
              <w:right w:val="single" w:color="000000" w:sz="2" w:space="0"/>
            </w:tcBorders>
          </w:tcPr>
          <w:p w14:paraId="1A1DC2E1">
            <w:pPr>
              <w:ind w:right="-132" w:rightChars="-63"/>
            </w:pPr>
          </w:p>
        </w:tc>
        <w:tc>
          <w:tcPr>
            <w:tcW w:w="1465" w:type="dxa"/>
            <w:tcBorders>
              <w:top w:val="single" w:color="000000" w:sz="2" w:space="0"/>
              <w:left w:val="single" w:color="000000" w:sz="2" w:space="0"/>
              <w:bottom w:val="single" w:color="000000" w:sz="2" w:space="0"/>
              <w:right w:val="single" w:color="000000" w:sz="2" w:space="0"/>
            </w:tcBorders>
          </w:tcPr>
          <w:p w14:paraId="331F2494">
            <w:pPr>
              <w:ind w:right="-132" w:rightChars="-63"/>
            </w:pPr>
          </w:p>
        </w:tc>
      </w:tr>
    </w:tbl>
    <w:p w14:paraId="48F3BBA0">
      <w:pPr>
        <w:pStyle w:val="7"/>
        <w:spacing w:line="422" w:lineRule="auto"/>
        <w:ind w:right="-132" w:rightChars="-63"/>
      </w:pPr>
    </w:p>
    <w:p w14:paraId="2652EEDC">
      <w:pPr>
        <w:spacing w:before="78" w:line="218" w:lineRule="auto"/>
        <w:ind w:right="-132" w:rightChars="-63"/>
        <w:rPr>
          <w:rFonts w:ascii="宋体" w:eastAsia="宋体" w:cs="宋体"/>
          <w:sz w:val="24"/>
          <w:szCs w:val="24"/>
        </w:rPr>
      </w:pPr>
      <w:r>
        <w:rPr>
          <w:rFonts w:ascii="宋体" w:eastAsia="宋体" w:cs="宋体"/>
          <w:spacing w:val="-1"/>
          <w:sz w:val="24"/>
          <w:szCs w:val="24"/>
        </w:rPr>
        <w:t>注：1.本表填报的人员应满足谈判文件要求。</w:t>
      </w:r>
    </w:p>
    <w:p w14:paraId="639F7C54">
      <w:pPr>
        <w:spacing w:line="218" w:lineRule="auto"/>
        <w:ind w:right="-132" w:rightChars="-63"/>
        <w:rPr>
          <w:rFonts w:ascii="宋体" w:eastAsia="宋体" w:cs="宋体"/>
          <w:sz w:val="24"/>
          <w:szCs w:val="24"/>
        </w:rPr>
        <w:sectPr>
          <w:footerReference r:id="rId13" w:type="default"/>
          <w:pgSz w:w="11907" w:h="16840"/>
          <w:pgMar w:top="1440" w:right="1080" w:bottom="1440" w:left="1080" w:header="0" w:footer="569" w:gutter="0"/>
          <w:cols w:space="720" w:num="1"/>
          <w:docGrid w:linePitch="312" w:charSpace="0"/>
        </w:sectPr>
      </w:pPr>
    </w:p>
    <w:p w14:paraId="01A6E50E">
      <w:pPr>
        <w:widowControl w:val="0"/>
        <w:kinsoku/>
        <w:autoSpaceDE/>
        <w:autoSpaceDN/>
        <w:adjustRightInd/>
        <w:snapToGrid/>
        <w:spacing w:before="78" w:line="520" w:lineRule="exact"/>
        <w:ind w:left="2" w:right="-132" w:rightChars="-63" w:firstLine="502" w:firstLineChars="213"/>
        <w:textAlignment w:val="auto"/>
        <w:rPr>
          <w:rFonts w:ascii="宋体" w:eastAsia="宋体" w:cs="宋体"/>
          <w:spacing w:val="-2"/>
          <w:sz w:val="24"/>
          <w:szCs w:val="24"/>
        </w:rPr>
      </w:pPr>
      <w:bookmarkStart w:id="74" w:name="bookmark48"/>
      <w:bookmarkEnd w:id="74"/>
      <w:bookmarkStart w:id="75" w:name="bookmark47"/>
      <w:bookmarkEnd w:id="75"/>
      <w:r>
        <w:rPr>
          <w:rFonts w:hint="eastAsia" w:ascii="宋体" w:eastAsia="宋体" w:cs="宋体"/>
          <w:spacing w:val="-2"/>
          <w:sz w:val="24"/>
          <w:szCs w:val="24"/>
        </w:rPr>
        <w:t>5.供应商信誉情况表</w:t>
      </w:r>
    </w:p>
    <w:p w14:paraId="7A0C70E3">
      <w:pPr>
        <w:spacing w:before="165"/>
        <w:ind w:right="-132" w:rightChars="-63"/>
      </w:pPr>
    </w:p>
    <w:tbl>
      <w:tblPr>
        <w:tblStyle w:val="14"/>
        <w:tblW w:w="8225" w:type="dxa"/>
        <w:tblInd w:w="407"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225"/>
      </w:tblGrid>
      <w:tr w14:paraId="317E7B81">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491" w:hRule="atLeast"/>
        </w:trPr>
        <w:tc>
          <w:tcPr>
            <w:tcW w:w="8225" w:type="dxa"/>
            <w:tcBorders>
              <w:top w:val="nil"/>
              <w:left w:val="nil"/>
              <w:bottom w:val="nil"/>
              <w:right w:val="nil"/>
            </w:tcBorders>
          </w:tcPr>
          <w:p w14:paraId="2DECAE73">
            <w:pPr>
              <w:ind w:right="-132" w:rightChars="-63"/>
            </w:pPr>
          </w:p>
        </w:tc>
      </w:tr>
    </w:tbl>
    <w:p w14:paraId="4B3D117D">
      <w:pPr>
        <w:pStyle w:val="7"/>
        <w:ind w:right="-132" w:rightChars="-63"/>
      </w:pPr>
    </w:p>
    <w:p w14:paraId="388C627D">
      <w:pPr>
        <w:ind w:right="-132" w:rightChars="-63"/>
        <w:sectPr>
          <w:footerReference r:id="rId14" w:type="default"/>
          <w:pgSz w:w="11907" w:h="16840"/>
          <w:pgMar w:top="1440" w:right="1080" w:bottom="1440" w:left="1080" w:header="0" w:footer="569" w:gutter="0"/>
          <w:cols w:space="720" w:num="1"/>
          <w:docGrid w:linePitch="312" w:charSpace="0"/>
        </w:sectPr>
      </w:pPr>
    </w:p>
    <w:p w14:paraId="1EE6018E">
      <w:pPr>
        <w:spacing w:before="78" w:line="218" w:lineRule="auto"/>
        <w:ind w:left="3582" w:right="-132" w:rightChars="-63"/>
        <w:outlineLvl w:val="1"/>
        <w:rPr>
          <w:rFonts w:ascii="宋体" w:eastAsia="宋体" w:cs="宋体"/>
          <w:b/>
          <w:bCs/>
          <w:spacing w:val="-5"/>
          <w:sz w:val="24"/>
          <w:szCs w:val="24"/>
        </w:rPr>
      </w:pPr>
      <w:bookmarkStart w:id="76" w:name="bookmark49"/>
      <w:bookmarkEnd w:id="76"/>
      <w:bookmarkStart w:id="77" w:name="bookmark50"/>
      <w:bookmarkEnd w:id="77"/>
      <w:r>
        <w:rPr>
          <w:rFonts w:ascii="宋体" w:eastAsia="宋体" w:cs="宋体"/>
          <w:b/>
          <w:bCs/>
          <w:spacing w:val="-5"/>
          <w:sz w:val="24"/>
          <w:szCs w:val="24"/>
        </w:rPr>
        <w:t>（四）其他资料</w:t>
      </w:r>
    </w:p>
    <w:p w14:paraId="311B5901">
      <w:pPr>
        <w:spacing w:line="221" w:lineRule="auto"/>
        <w:ind w:right="-132" w:rightChars="-63"/>
        <w:rPr>
          <w:rFonts w:ascii="宋体" w:eastAsia="宋体" w:cs="宋体"/>
          <w:sz w:val="24"/>
          <w:szCs w:val="24"/>
        </w:rPr>
        <w:sectPr>
          <w:footerReference r:id="rId15" w:type="default"/>
          <w:pgSz w:w="11907" w:h="16840"/>
          <w:pgMar w:top="1440" w:right="1080" w:bottom="1440" w:left="1080" w:header="0" w:footer="569" w:gutter="0"/>
          <w:cols w:space="720" w:num="1"/>
          <w:docGrid w:linePitch="312" w:charSpace="0"/>
        </w:sectPr>
      </w:pPr>
    </w:p>
    <w:p w14:paraId="3185762D">
      <w:pPr>
        <w:spacing w:before="78" w:line="218" w:lineRule="auto"/>
        <w:ind w:left="3582" w:right="-132" w:rightChars="-63"/>
        <w:outlineLvl w:val="1"/>
        <w:rPr>
          <w:rFonts w:ascii="宋体" w:eastAsia="宋体" w:cs="宋体"/>
          <w:sz w:val="24"/>
          <w:szCs w:val="24"/>
        </w:rPr>
      </w:pPr>
      <w:bookmarkStart w:id="78" w:name="bookmark51"/>
      <w:bookmarkEnd w:id="78"/>
      <w:bookmarkStart w:id="79" w:name="bookmark52"/>
      <w:bookmarkEnd w:id="79"/>
      <w:r>
        <w:rPr>
          <w:rFonts w:ascii="宋体" w:eastAsia="宋体" w:cs="宋体"/>
          <w:b/>
          <w:bCs/>
          <w:spacing w:val="-5"/>
          <w:sz w:val="24"/>
          <w:szCs w:val="24"/>
        </w:rPr>
        <w:t>（五）服务方案</w:t>
      </w:r>
      <w:bookmarkStart w:id="80" w:name="bookmark54"/>
      <w:bookmarkEnd w:id="80"/>
      <w:bookmarkStart w:id="81" w:name="bookmark56"/>
      <w:bookmarkEnd w:id="81"/>
      <w:bookmarkStart w:id="82" w:name="bookmark53"/>
      <w:bookmarkEnd w:id="82"/>
    </w:p>
    <w:sectPr>
      <w:footerReference r:id="rId16" w:type="default"/>
      <w:pgSz w:w="11907" w:h="16840"/>
      <w:pgMar w:top="1440" w:right="1080" w:bottom="1440" w:left="1080" w:header="0" w:footer="569"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兰亭黑_GBK">
    <w:altName w:val="微软雅黑"/>
    <w:panose1 w:val="00000000000000000000"/>
    <w:charset w:val="86"/>
    <w:family w:val="auto"/>
    <w:pitch w:val="default"/>
    <w:sig w:usb0="00000000" w:usb1="00000000" w:usb2="00080016" w:usb3="00000000" w:csb0="00040001" w:csb1="00000000"/>
  </w:font>
  <w:font w:name="微软雅黑">
    <w:panose1 w:val="020B0503020204020204"/>
    <w:charset w:val="86"/>
    <w:family w:val="swiss"/>
    <w:pitch w:val="default"/>
    <w:sig w:usb0="80000287" w:usb1="2ACF3C50" w:usb2="00000016" w:usb3="00000000" w:csb0="0004001F" w:csb1="00000000"/>
  </w:font>
  <w:font w:name="KSOF82BD94DB">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B542F">
    <w:pPr>
      <w:tabs>
        <w:tab w:val="left" w:pos="4599"/>
      </w:tabs>
      <w:spacing w:line="175" w:lineRule="auto"/>
      <w:ind w:left="4126"/>
      <w:rPr>
        <w:rFonts w:ascii="Times New Roman" w:hAnsi="Times New Roman" w:eastAsia="宋体" w:cs="Times New Roman"/>
        <w:sz w:val="18"/>
        <w:szCs w:val="18"/>
      </w:rPr>
    </w:pPr>
    <w:r>
      <w:rPr>
        <w:sz w:val="18"/>
      </w:rP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72390" cy="133350"/>
              <wp:effectExtent l="0" t="0" r="0" b="0"/>
              <wp:wrapNone/>
              <wp:docPr id="1" name="文本框 24"/>
              <wp:cNvGraphicFramePr/>
              <a:graphic xmlns:a="http://schemas.openxmlformats.org/drawingml/2006/main">
                <a:graphicData uri="http://schemas.microsoft.com/office/word/2010/wordprocessingShape">
                  <wps:wsp>
                    <wps:cNvSpPr/>
                    <wps:spPr>
                      <a:xfrm>
                        <a:off x="0" y="0"/>
                        <a:ext cx="72694" cy="133159"/>
                      </a:xfrm>
                      <a:prstGeom prst="rect">
                        <a:avLst/>
                      </a:prstGeom>
                      <a:noFill/>
                      <a:ln w="6350" cap="flat" cmpd="sng">
                        <a:noFill/>
                        <a:prstDash val="solid"/>
                        <a:round/>
                      </a:ln>
                    </wps:spPr>
                    <wps:txbx>
                      <w:txbxContent>
                        <w:p w14:paraId="706CADB8">
                          <w:pPr>
                            <w:pStyle w:val="9"/>
                          </w:pPr>
                          <w:r>
                            <w:fldChar w:fldCharType="begin"/>
                          </w:r>
                          <w:r>
                            <w:instrText xml:space="preserve"> PAGE  \* MERGEFORMAT </w:instrText>
                          </w:r>
                          <w:r>
                            <w:fldChar w:fldCharType="separate"/>
                          </w:r>
                          <w:r>
                            <w:t>1</w:t>
                          </w:r>
                          <w:r>
                            <w:fldChar w:fldCharType="end"/>
                          </w:r>
                        </w:p>
                      </w:txbxContent>
                    </wps:txbx>
                    <wps:bodyPr vert="horz" wrap="none" lIns="0" tIns="0" rIns="0" bIns="0" anchor="t" anchorCtr="0">
                      <a:spAutoFit/>
                    </wps:bodyPr>
                  </wps:wsp>
                </a:graphicData>
              </a:graphic>
            </wp:anchor>
          </w:drawing>
        </mc:Choice>
        <mc:Fallback>
          <w:pict>
            <v:rect id="文本框 24" o:spid="_x0000_s1026" o:spt="1" style="position:absolute;left:0pt;margin-top:0pt;height:10.5pt;width:5.7pt;mso-position-horizontal:center;mso-position-horizontal-relative:margin;mso-wrap-style:none;z-index:251659264;mso-width-relative:page;mso-height-relative:page;" filled="f" stroked="f" coordsize="21600,21600" o:gfxdata="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qosni9UAAAADAQAADwAAAAAAAAABACAAAAAiAAAAZHJzL2Rvd25yZXYu&#10;eG1sUEsBAhQAFAAAAAgAh07iQPE3YB/+AQAA6AMAAA4AAAAAAAAAAQAgAAAAJAEAAGRycy9lMm9E&#10;b2MueG1sUEsFBgAAAAAGAAYAWQEAAJQFAAAAAA==&#10;">
              <v:fill on="f" focussize="0,0"/>
              <v:stroke on="f" weight="0.5pt" joinstyle="round"/>
              <v:imagedata o:title=""/>
              <o:lock v:ext="edit" aspectratio="f"/>
              <v:textbox inset="0mm,0mm,0mm,0mm" style="mso-fit-shape-to-text:t;">
                <w:txbxContent>
                  <w:p w14:paraId="706CADB8">
                    <w:pPr>
                      <w:pStyle w:val="9"/>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4453B">
    <w:pPr>
      <w:spacing w:line="175" w:lineRule="auto"/>
      <w:ind w:left="4688"/>
      <w:rPr>
        <w:rFonts w:ascii="Times New Roman" w:hAnsi="Times New Roman" w:eastAsia="Times New Roman" w:cs="Times New Roman"/>
        <w:sz w:val="18"/>
        <w:szCs w:val="18"/>
      </w:rPr>
    </w:pPr>
    <w:r>
      <w:rPr>
        <w:sz w:val="18"/>
      </w:rPr>
      <mc:AlternateContent>
        <mc:Choice Requires="wps">
          <w:drawing>
            <wp:anchor distT="0" distB="0" distL="113665" distR="113665" simplePos="0" relativeHeight="251668480" behindDoc="0" locked="0" layoutInCell="1" allowOverlap="1">
              <wp:simplePos x="0" y="0"/>
              <wp:positionH relativeFrom="margin">
                <wp:align>center</wp:align>
              </wp:positionH>
              <wp:positionV relativeFrom="paragraph">
                <wp:posOffset>0</wp:posOffset>
              </wp:positionV>
              <wp:extent cx="145415" cy="133350"/>
              <wp:effectExtent l="0" t="0" r="0" b="0"/>
              <wp:wrapNone/>
              <wp:docPr id="28" name="文本框 34"/>
              <wp:cNvGraphicFramePr/>
              <a:graphic xmlns:a="http://schemas.openxmlformats.org/drawingml/2006/main">
                <a:graphicData uri="http://schemas.microsoft.com/office/word/2010/wordprocessingShape">
                  <wps:wsp>
                    <wps:cNvSpPr/>
                    <wps:spPr>
                      <a:xfrm>
                        <a:off x="0" y="0"/>
                        <a:ext cx="145389" cy="133159"/>
                      </a:xfrm>
                      <a:prstGeom prst="rect">
                        <a:avLst/>
                      </a:prstGeom>
                      <a:noFill/>
                      <a:ln w="6350" cap="flat" cmpd="sng">
                        <a:noFill/>
                        <a:prstDash val="solid"/>
                        <a:round/>
                      </a:ln>
                    </wps:spPr>
                    <wps:txbx>
                      <w:txbxContent>
                        <w:p w14:paraId="05DF3B45">
                          <w:pPr>
                            <w:pStyle w:val="9"/>
                          </w:pPr>
                          <w:r>
                            <w:fldChar w:fldCharType="begin"/>
                          </w:r>
                          <w:r>
                            <w:instrText xml:space="preserve"> PAGE  \* MERGEFORMAT </w:instrText>
                          </w:r>
                          <w:r>
                            <w:fldChar w:fldCharType="separate"/>
                          </w:r>
                          <w:r>
                            <w:t>25</w:t>
                          </w:r>
                          <w:r>
                            <w:fldChar w:fldCharType="end"/>
                          </w:r>
                        </w:p>
                      </w:txbxContent>
                    </wps:txbx>
                    <wps:bodyPr vert="horz" wrap="none" lIns="0" tIns="0" rIns="0" bIns="0" anchor="t" anchorCtr="0">
                      <a:spAutoFit/>
                    </wps:bodyPr>
                  </wps:wsp>
                </a:graphicData>
              </a:graphic>
            </wp:anchor>
          </w:drawing>
        </mc:Choice>
        <mc:Fallback>
          <w:pict>
            <v:rect id="文本框 34" o:spid="_x0000_s1026" o:spt="1" style="position:absolute;left:0pt;margin-top:0pt;height:10.5pt;width:11.45pt;mso-position-horizontal:center;mso-position-horizontal-relative:margin;mso-wrap-style:none;z-index:251668480;mso-width-relative:page;mso-height-relative:page;" filled="f" stroked="f" coordsize="21600,21600" o:gfxdata="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9BvuHVAAAAAwEAAA8AAAAAAAAAAQAgAAAAIgAAAGRycy9kb3ducmV2&#10;LnhtbFBLAQIUABQAAAAIAIdO4kAUbQVp/wEAAOoDAAAOAAAAAAAAAAEAIAAAACQBAABkcnMvZTJv&#10;RG9jLnhtbFBLBQYAAAAABgAGAFkBAACVBQAAAAA=&#10;">
              <v:fill on="f" focussize="0,0"/>
              <v:stroke on="f" weight="0.5pt" joinstyle="round"/>
              <v:imagedata o:title=""/>
              <o:lock v:ext="edit" aspectratio="f"/>
              <v:textbox inset="0mm,0mm,0mm,0mm" style="mso-fit-shape-to-text:t;">
                <w:txbxContent>
                  <w:p w14:paraId="05DF3B45">
                    <w:pPr>
                      <w:pStyle w:val="9"/>
                    </w:pPr>
                    <w:r>
                      <w:fldChar w:fldCharType="begin"/>
                    </w:r>
                    <w:r>
                      <w:instrText xml:space="preserve"> PAGE  \* MERGEFORMAT </w:instrText>
                    </w:r>
                    <w:r>
                      <w:fldChar w:fldCharType="separate"/>
                    </w:r>
                    <w:r>
                      <w:t>25</w:t>
                    </w:r>
                    <w:r>
                      <w:fldChar w:fldCharType="end"/>
                    </w:r>
                  </w:p>
                </w:txbxContent>
              </v:textbox>
            </v:rect>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DE42F">
    <w:pPr>
      <w:spacing w:line="175" w:lineRule="auto"/>
      <w:ind w:left="4440"/>
      <w:rPr>
        <w:rFonts w:ascii="Times New Roman" w:hAnsi="Times New Roman" w:eastAsia="Times New Roman" w:cs="Times New Roman"/>
        <w:sz w:val="18"/>
        <w:szCs w:val="18"/>
      </w:rPr>
    </w:pPr>
    <w:r>
      <w:rPr>
        <w:sz w:val="18"/>
      </w:rPr>
      <mc:AlternateContent>
        <mc:Choice Requires="wps">
          <w:drawing>
            <wp:anchor distT="0" distB="0" distL="113665" distR="113665" simplePos="0" relativeHeight="251669504" behindDoc="0" locked="0" layoutInCell="1" allowOverlap="1">
              <wp:simplePos x="0" y="0"/>
              <wp:positionH relativeFrom="margin">
                <wp:align>center</wp:align>
              </wp:positionH>
              <wp:positionV relativeFrom="paragraph">
                <wp:posOffset>0</wp:posOffset>
              </wp:positionV>
              <wp:extent cx="145415" cy="133350"/>
              <wp:effectExtent l="0" t="0" r="0" b="0"/>
              <wp:wrapNone/>
              <wp:docPr id="31" name="文本框 35"/>
              <wp:cNvGraphicFramePr/>
              <a:graphic xmlns:a="http://schemas.openxmlformats.org/drawingml/2006/main">
                <a:graphicData uri="http://schemas.microsoft.com/office/word/2010/wordprocessingShape">
                  <wps:wsp>
                    <wps:cNvSpPr/>
                    <wps:spPr>
                      <a:xfrm>
                        <a:off x="0" y="0"/>
                        <a:ext cx="145389" cy="133159"/>
                      </a:xfrm>
                      <a:prstGeom prst="rect">
                        <a:avLst/>
                      </a:prstGeom>
                      <a:noFill/>
                      <a:ln w="6350" cap="flat" cmpd="sng">
                        <a:noFill/>
                        <a:prstDash val="solid"/>
                        <a:round/>
                      </a:ln>
                    </wps:spPr>
                    <wps:txbx>
                      <w:txbxContent>
                        <w:p w14:paraId="397E242B">
                          <w:pPr>
                            <w:pStyle w:val="9"/>
                          </w:pPr>
                          <w:r>
                            <w:fldChar w:fldCharType="begin"/>
                          </w:r>
                          <w:r>
                            <w:instrText xml:space="preserve"> PAGE  \* MERGEFORMAT </w:instrText>
                          </w:r>
                          <w:r>
                            <w:fldChar w:fldCharType="separate"/>
                          </w:r>
                          <w:r>
                            <w:t>26</w:t>
                          </w:r>
                          <w:r>
                            <w:fldChar w:fldCharType="end"/>
                          </w:r>
                        </w:p>
                      </w:txbxContent>
                    </wps:txbx>
                    <wps:bodyPr vert="horz" wrap="none" lIns="0" tIns="0" rIns="0" bIns="0" anchor="t" anchorCtr="0">
                      <a:spAutoFit/>
                    </wps:bodyPr>
                  </wps:wsp>
                </a:graphicData>
              </a:graphic>
            </wp:anchor>
          </w:drawing>
        </mc:Choice>
        <mc:Fallback>
          <w:pict>
            <v:rect id="文本框 35" o:spid="_x0000_s1026" o:spt="1" style="position:absolute;left:0pt;margin-top:0pt;height:10.5pt;width:11.45pt;mso-position-horizontal:center;mso-position-horizontal-relative:margin;mso-wrap-style:none;z-index:251669504;mso-width-relative:page;mso-height-relative:page;" filled="f" stroked="f" coordsize="21600,21600" o:gfxdata="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b0G+4dUAAAADAQAADwAAAAAAAAABACAAAAAiAAAAZHJzL2Rvd25yZXYu&#10;eG1sUEsBAhQAFAAAAAgAh07iQOtvgXL+AQAA6gMAAA4AAAAAAAAAAQAgAAAAJAEAAGRycy9lMm9E&#10;b2MueG1sUEsFBgAAAAAGAAYAWQEAAJQFAAAAAA==&#10;">
              <v:fill on="f" focussize="0,0"/>
              <v:stroke on="f" weight="0.5pt" joinstyle="round"/>
              <v:imagedata o:title=""/>
              <o:lock v:ext="edit" aspectratio="f"/>
              <v:textbox inset="0mm,0mm,0mm,0mm" style="mso-fit-shape-to-text:t;">
                <w:txbxContent>
                  <w:p w14:paraId="397E242B">
                    <w:pPr>
                      <w:pStyle w:val="9"/>
                    </w:pPr>
                    <w:r>
                      <w:fldChar w:fldCharType="begin"/>
                    </w:r>
                    <w:r>
                      <w:instrText xml:space="preserve"> PAGE  \* MERGEFORMAT </w:instrText>
                    </w:r>
                    <w:r>
                      <w:fldChar w:fldCharType="separate"/>
                    </w:r>
                    <w:r>
                      <w:t>26</w:t>
                    </w:r>
                    <w:r>
                      <w:fldChar w:fldCharType="end"/>
                    </w:r>
                  </w:p>
                </w:txbxContent>
              </v:textbox>
            </v:rect>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AC794">
    <w:pPr>
      <w:spacing w:line="175" w:lineRule="auto"/>
      <w:ind w:left="4434"/>
      <w:rPr>
        <w:rFonts w:ascii="Times New Roman" w:hAnsi="Times New Roman" w:eastAsia="Times New Roman" w:cs="Times New Roman"/>
        <w:sz w:val="18"/>
        <w:szCs w:val="18"/>
      </w:rPr>
    </w:pPr>
    <w:r>
      <w:rPr>
        <w:sz w:val="18"/>
      </w:rPr>
      <mc:AlternateContent>
        <mc:Choice Requires="wps">
          <w:drawing>
            <wp:anchor distT="0" distB="0" distL="113665" distR="113665" simplePos="0" relativeHeight="251670528" behindDoc="0" locked="0" layoutInCell="1" allowOverlap="1">
              <wp:simplePos x="0" y="0"/>
              <wp:positionH relativeFrom="margin">
                <wp:align>center</wp:align>
              </wp:positionH>
              <wp:positionV relativeFrom="paragraph">
                <wp:posOffset>0</wp:posOffset>
              </wp:positionV>
              <wp:extent cx="145415" cy="133350"/>
              <wp:effectExtent l="0" t="0" r="0" b="0"/>
              <wp:wrapNone/>
              <wp:docPr id="34" name="文本框 36"/>
              <wp:cNvGraphicFramePr/>
              <a:graphic xmlns:a="http://schemas.openxmlformats.org/drawingml/2006/main">
                <a:graphicData uri="http://schemas.microsoft.com/office/word/2010/wordprocessingShape">
                  <wps:wsp>
                    <wps:cNvSpPr/>
                    <wps:spPr>
                      <a:xfrm>
                        <a:off x="0" y="0"/>
                        <a:ext cx="145389" cy="133159"/>
                      </a:xfrm>
                      <a:prstGeom prst="rect">
                        <a:avLst/>
                      </a:prstGeom>
                      <a:noFill/>
                      <a:ln w="6350" cap="flat" cmpd="sng">
                        <a:noFill/>
                        <a:prstDash val="solid"/>
                        <a:round/>
                      </a:ln>
                    </wps:spPr>
                    <wps:txbx>
                      <w:txbxContent>
                        <w:p w14:paraId="7CB91799">
                          <w:pPr>
                            <w:pStyle w:val="9"/>
                          </w:pPr>
                          <w:r>
                            <w:fldChar w:fldCharType="begin"/>
                          </w:r>
                          <w:r>
                            <w:instrText xml:space="preserve"> PAGE  \* MERGEFORMAT </w:instrText>
                          </w:r>
                          <w:r>
                            <w:fldChar w:fldCharType="separate"/>
                          </w:r>
                          <w:r>
                            <w:t>27</w:t>
                          </w:r>
                          <w:r>
                            <w:fldChar w:fldCharType="end"/>
                          </w:r>
                        </w:p>
                      </w:txbxContent>
                    </wps:txbx>
                    <wps:bodyPr vert="horz" wrap="none" lIns="0" tIns="0" rIns="0" bIns="0" anchor="t" anchorCtr="0">
                      <a:spAutoFit/>
                    </wps:bodyPr>
                  </wps:wsp>
                </a:graphicData>
              </a:graphic>
            </wp:anchor>
          </w:drawing>
        </mc:Choice>
        <mc:Fallback>
          <w:pict>
            <v:rect id="文本框 36" o:spid="_x0000_s1026" o:spt="1" style="position:absolute;left:0pt;margin-top:0pt;height:10.5pt;width:11.45pt;mso-position-horizontal:center;mso-position-horizontal-relative:margin;mso-wrap-style:none;z-index:251670528;mso-width-relative:page;mso-height-relative:page;" filled="f" stroked="f" coordsize="21600,21600" o:gfxdata="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9BvuHVAAAAAwEAAA8AAAAAAAAAAQAgAAAAIgAAAGRycy9kb3ducmV2&#10;LnhtbFBLAQIUABQAAAAIAIdO4kCvnirj/wEAAOoDAAAOAAAAAAAAAAEAIAAAACQBAABkcnMvZTJv&#10;RG9jLnhtbFBLBQYAAAAABgAGAFkBAACVBQAAAAA=&#10;">
              <v:fill on="f" focussize="0,0"/>
              <v:stroke on="f" weight="0.5pt" joinstyle="round"/>
              <v:imagedata o:title=""/>
              <o:lock v:ext="edit" aspectratio="f"/>
              <v:textbox inset="0mm,0mm,0mm,0mm" style="mso-fit-shape-to-text:t;">
                <w:txbxContent>
                  <w:p w14:paraId="7CB91799">
                    <w:pPr>
                      <w:pStyle w:val="9"/>
                    </w:pPr>
                    <w:r>
                      <w:fldChar w:fldCharType="begin"/>
                    </w:r>
                    <w:r>
                      <w:instrText xml:space="preserve"> PAGE  \* MERGEFORMAT </w:instrText>
                    </w:r>
                    <w:r>
                      <w:fldChar w:fldCharType="separate"/>
                    </w:r>
                    <w:r>
                      <w:t>27</w:t>
                    </w:r>
                    <w:r>
                      <w:fldChar w:fldCharType="end"/>
                    </w:r>
                  </w:p>
                </w:txbxContent>
              </v:textbox>
            </v:rect>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B7A99">
    <w:pPr>
      <w:spacing w:line="175" w:lineRule="auto"/>
      <w:ind w:left="4427"/>
      <w:rPr>
        <w:rFonts w:ascii="Times New Roman" w:hAnsi="Times New Roman" w:eastAsia="Times New Roman" w:cs="Times New Roman"/>
        <w:sz w:val="18"/>
        <w:szCs w:val="18"/>
      </w:rPr>
    </w:pPr>
    <w:r>
      <w:rPr>
        <w:sz w:val="18"/>
      </w:rPr>
      <mc:AlternateContent>
        <mc:Choice Requires="wps">
          <w:drawing>
            <wp:anchor distT="0" distB="0" distL="113665" distR="113665" simplePos="0" relativeHeight="251671552" behindDoc="0" locked="0" layoutInCell="1" allowOverlap="1">
              <wp:simplePos x="0" y="0"/>
              <wp:positionH relativeFrom="margin">
                <wp:align>center</wp:align>
              </wp:positionH>
              <wp:positionV relativeFrom="paragraph">
                <wp:posOffset>0</wp:posOffset>
              </wp:positionV>
              <wp:extent cx="145415" cy="133350"/>
              <wp:effectExtent l="0" t="0" r="0" b="0"/>
              <wp:wrapNone/>
              <wp:docPr id="37" name="文本框 37"/>
              <wp:cNvGraphicFramePr/>
              <a:graphic xmlns:a="http://schemas.openxmlformats.org/drawingml/2006/main">
                <a:graphicData uri="http://schemas.microsoft.com/office/word/2010/wordprocessingShape">
                  <wps:wsp>
                    <wps:cNvSpPr/>
                    <wps:spPr>
                      <a:xfrm>
                        <a:off x="0" y="0"/>
                        <a:ext cx="145389" cy="133159"/>
                      </a:xfrm>
                      <a:prstGeom prst="rect">
                        <a:avLst/>
                      </a:prstGeom>
                      <a:noFill/>
                      <a:ln w="6350" cap="flat" cmpd="sng">
                        <a:noFill/>
                        <a:prstDash val="solid"/>
                        <a:round/>
                      </a:ln>
                    </wps:spPr>
                    <wps:txbx>
                      <w:txbxContent>
                        <w:p w14:paraId="1E65EA0E">
                          <w:pPr>
                            <w:pStyle w:val="9"/>
                          </w:pPr>
                          <w:r>
                            <w:fldChar w:fldCharType="begin"/>
                          </w:r>
                          <w:r>
                            <w:instrText xml:space="preserve"> PAGE  \* MERGEFORMAT </w:instrText>
                          </w:r>
                          <w:r>
                            <w:fldChar w:fldCharType="separate"/>
                          </w:r>
                          <w:r>
                            <w:t>28</w:t>
                          </w:r>
                          <w:r>
                            <w:fldChar w:fldCharType="end"/>
                          </w:r>
                        </w:p>
                      </w:txbxContent>
                    </wps:txbx>
                    <wps:bodyPr vert="horz" wrap="none" lIns="0" tIns="0" rIns="0" bIns="0" anchor="t" anchorCtr="0">
                      <a:spAutoFit/>
                    </wps:bodyPr>
                  </wps:wsp>
                </a:graphicData>
              </a:graphic>
            </wp:anchor>
          </w:drawing>
        </mc:Choice>
        <mc:Fallback>
          <w:pict>
            <v:rect id="文本框 37" o:spid="_x0000_s1026" o:spt="1" style="position:absolute;left:0pt;margin-top:0pt;height:10.5pt;width:11.45pt;mso-position-horizontal:center;mso-position-horizontal-relative:margin;mso-wrap-style:none;z-index:251671552;mso-width-relative:page;mso-height-relative:page;" filled="f" stroked="f" coordsize="21600,21600" o:gfxdata="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9BvuHVAAAAAwEAAA8AAAAAAAAAAQAgAAAAIgAAAGRycy9kb3ducmV2&#10;LnhtbFBLAQIUABQAAAAIAIdO4kCsM2Ml/wEAAOoDAAAOAAAAAAAAAAEAIAAAACQBAABkcnMvZTJv&#10;RG9jLnhtbFBLBQYAAAAABgAGAFkBAACVBQAAAAA=&#10;">
              <v:fill on="f" focussize="0,0"/>
              <v:stroke on="f" weight="0.5pt" joinstyle="round"/>
              <v:imagedata o:title=""/>
              <o:lock v:ext="edit" aspectratio="f"/>
              <v:textbox inset="0mm,0mm,0mm,0mm" style="mso-fit-shape-to-text:t;">
                <w:txbxContent>
                  <w:p w14:paraId="1E65EA0E">
                    <w:pPr>
                      <w:pStyle w:val="9"/>
                    </w:pPr>
                    <w:r>
                      <w:fldChar w:fldCharType="begin"/>
                    </w:r>
                    <w:r>
                      <w:instrText xml:space="preserve"> PAGE  \* MERGEFORMAT </w:instrText>
                    </w:r>
                    <w:r>
                      <w:fldChar w:fldCharType="separate"/>
                    </w:r>
                    <w:r>
                      <w:t>28</w:t>
                    </w:r>
                    <w:r>
                      <w:fldChar w:fldCharType="end"/>
                    </w:r>
                  </w:p>
                </w:txbxContent>
              </v:textbox>
            </v:rect>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C5CEB9">
    <w:pPr>
      <w:spacing w:line="175" w:lineRule="auto"/>
      <w:ind w:left="4443"/>
      <w:rPr>
        <w:rFonts w:ascii="Times New Roman" w:hAnsi="Times New Roman" w:eastAsia="Times New Roman" w:cs="Times New Roman"/>
        <w:sz w:val="18"/>
        <w:szCs w:val="18"/>
      </w:rPr>
    </w:pPr>
    <w:r>
      <w:rPr>
        <w:sz w:val="18"/>
      </w:rPr>
      <mc:AlternateContent>
        <mc:Choice Requires="wps">
          <w:drawing>
            <wp:anchor distT="0" distB="0" distL="113665" distR="113665" simplePos="0" relativeHeight="251672576" behindDoc="0" locked="0" layoutInCell="1" allowOverlap="1">
              <wp:simplePos x="0" y="0"/>
              <wp:positionH relativeFrom="margin">
                <wp:align>center</wp:align>
              </wp:positionH>
              <wp:positionV relativeFrom="paragraph">
                <wp:posOffset>0</wp:posOffset>
              </wp:positionV>
              <wp:extent cx="145415" cy="133350"/>
              <wp:effectExtent l="0" t="0" r="0" b="0"/>
              <wp:wrapNone/>
              <wp:docPr id="40" name="文本框 40"/>
              <wp:cNvGraphicFramePr/>
              <a:graphic xmlns:a="http://schemas.openxmlformats.org/drawingml/2006/main">
                <a:graphicData uri="http://schemas.microsoft.com/office/word/2010/wordprocessingShape">
                  <wps:wsp>
                    <wps:cNvSpPr/>
                    <wps:spPr>
                      <a:xfrm>
                        <a:off x="0" y="0"/>
                        <a:ext cx="145389" cy="133159"/>
                      </a:xfrm>
                      <a:prstGeom prst="rect">
                        <a:avLst/>
                      </a:prstGeom>
                      <a:noFill/>
                      <a:ln w="6350" cap="flat" cmpd="sng">
                        <a:noFill/>
                        <a:prstDash val="solid"/>
                        <a:round/>
                      </a:ln>
                    </wps:spPr>
                    <wps:txbx>
                      <w:txbxContent>
                        <w:p w14:paraId="6659B192">
                          <w:pPr>
                            <w:pStyle w:val="9"/>
                          </w:pPr>
                          <w:r>
                            <w:fldChar w:fldCharType="begin"/>
                          </w:r>
                          <w:r>
                            <w:instrText xml:space="preserve"> PAGE  \* MERGEFORMAT </w:instrText>
                          </w:r>
                          <w:r>
                            <w:fldChar w:fldCharType="separate"/>
                          </w:r>
                          <w:r>
                            <w:t>29</w:t>
                          </w:r>
                          <w:r>
                            <w:fldChar w:fldCharType="end"/>
                          </w:r>
                        </w:p>
                      </w:txbxContent>
                    </wps:txbx>
                    <wps:bodyPr vert="horz" wrap="none" lIns="0" tIns="0" rIns="0" bIns="0" anchor="t" anchorCtr="0">
                      <a:spAutoFit/>
                    </wps:bodyPr>
                  </wps:wsp>
                </a:graphicData>
              </a:graphic>
            </wp:anchor>
          </w:drawing>
        </mc:Choice>
        <mc:Fallback>
          <w:pict>
            <v:rect id="文本框 40" o:spid="_x0000_s1026" o:spt="1" style="position:absolute;left:0pt;margin-top:0pt;height:10.5pt;width:11.45pt;mso-position-horizontal:center;mso-position-horizontal-relative:margin;mso-wrap-style:none;z-index:251672576;mso-width-relative:page;mso-height-relative:page;" filled="f" stroked="f" coordsize="21600,21600" o:gfxdata="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b0G+4dUAAAADAQAADwAAAAAAAAABACAAAAAiAAAAZHJzL2Rvd25yZXYu&#10;eG1sUEsBAhQAFAAAAAgAh07iQMEX9gj+AQAA6gMAAA4AAAAAAAAAAQAgAAAAJAEAAGRycy9lMm9E&#10;b2MueG1sUEsFBgAAAAAGAAYAWQEAAJQFAAAAAA==&#10;">
              <v:fill on="f" focussize="0,0"/>
              <v:stroke on="f" weight="0.5pt" joinstyle="round"/>
              <v:imagedata o:title=""/>
              <o:lock v:ext="edit" aspectratio="f"/>
              <v:textbox inset="0mm,0mm,0mm,0mm" style="mso-fit-shape-to-text:t;">
                <w:txbxContent>
                  <w:p w14:paraId="6659B192">
                    <w:pPr>
                      <w:pStyle w:val="9"/>
                    </w:pPr>
                    <w:r>
                      <w:fldChar w:fldCharType="begin"/>
                    </w:r>
                    <w:r>
                      <w:instrText xml:space="preserve"> PAGE  \* MERGEFORMAT </w:instrText>
                    </w:r>
                    <w:r>
                      <w:fldChar w:fldCharType="separate"/>
                    </w:r>
                    <w:r>
                      <w:t>29</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9E0C71">
    <w:pPr>
      <w:spacing w:line="175" w:lineRule="auto"/>
      <w:ind w:left="4125"/>
      <w:rPr>
        <w:rFonts w:ascii="Times New Roman" w:hAnsi="Times New Roman" w:eastAsia="Times New Roman" w:cs="Times New Roman"/>
        <w:sz w:val="18"/>
        <w:szCs w:val="18"/>
      </w:rPr>
    </w:pPr>
    <w:r>
      <w:rPr>
        <w:sz w:val="18"/>
      </w:rPr>
      <mc:AlternateContent>
        <mc:Choice Requires="wps">
          <w:drawing>
            <wp:anchor distT="0" distB="0" distL="113665" distR="113665" simplePos="0" relativeHeight="251660288" behindDoc="0" locked="0" layoutInCell="1" allowOverlap="1">
              <wp:simplePos x="0" y="0"/>
              <wp:positionH relativeFrom="margin">
                <wp:align>center</wp:align>
              </wp:positionH>
              <wp:positionV relativeFrom="paragraph">
                <wp:posOffset>0</wp:posOffset>
              </wp:positionV>
              <wp:extent cx="72390" cy="133350"/>
              <wp:effectExtent l="0" t="0" r="0" b="0"/>
              <wp:wrapNone/>
              <wp:docPr id="4" name="文本框 26"/>
              <wp:cNvGraphicFramePr/>
              <a:graphic xmlns:a="http://schemas.openxmlformats.org/drawingml/2006/main">
                <a:graphicData uri="http://schemas.microsoft.com/office/word/2010/wordprocessingShape">
                  <wps:wsp>
                    <wps:cNvSpPr/>
                    <wps:spPr>
                      <a:xfrm>
                        <a:off x="0" y="0"/>
                        <a:ext cx="72694" cy="133159"/>
                      </a:xfrm>
                      <a:prstGeom prst="rect">
                        <a:avLst/>
                      </a:prstGeom>
                      <a:noFill/>
                      <a:ln w="6350" cap="flat" cmpd="sng">
                        <a:noFill/>
                        <a:prstDash val="solid"/>
                        <a:round/>
                      </a:ln>
                    </wps:spPr>
                    <wps:txbx>
                      <w:txbxContent>
                        <w:p w14:paraId="4B29E2FE">
                          <w:pPr>
                            <w:pStyle w:val="9"/>
                          </w:pPr>
                          <w:r>
                            <w:fldChar w:fldCharType="begin"/>
                          </w:r>
                          <w:r>
                            <w:instrText xml:space="preserve"> PAGE  \* MERGEFORMAT </w:instrText>
                          </w:r>
                          <w:r>
                            <w:fldChar w:fldCharType="separate"/>
                          </w:r>
                          <w:r>
                            <w:t>3</w:t>
                          </w:r>
                          <w:r>
                            <w:fldChar w:fldCharType="end"/>
                          </w:r>
                        </w:p>
                      </w:txbxContent>
                    </wps:txbx>
                    <wps:bodyPr vert="horz" wrap="none" lIns="0" tIns="0" rIns="0" bIns="0" anchor="t" anchorCtr="0">
                      <a:spAutoFit/>
                    </wps:bodyPr>
                  </wps:wsp>
                </a:graphicData>
              </a:graphic>
            </wp:anchor>
          </w:drawing>
        </mc:Choice>
        <mc:Fallback>
          <w:pict>
            <v:rect id="文本框 26" o:spid="_x0000_s1026" o:spt="1" style="position:absolute;left:0pt;margin-top:0pt;height:10.5pt;width:5.7pt;mso-position-horizontal:center;mso-position-horizontal-relative:margin;mso-wrap-style:none;z-index:251660288;mso-width-relative:page;mso-height-relative:page;" filled="f" stroked="f" coordsize="21600,21600" o:gfxdata="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KqLJ4vVAAAAAwEAAA8AAAAAAAAAAQAgAAAAIgAAAGRycy9kb3ducmV2Lnht&#10;bFBLAQIUABQAAAAIAIdO4kBPzxiP/AEAAOgDAAAOAAAAAAAAAAEAIAAAACQBAABkcnMvZTJvRG9j&#10;LnhtbFBLBQYAAAAABgAGAFkBAACSBQAAAAA=&#10;">
              <v:fill on="f" focussize="0,0"/>
              <v:stroke on="f" weight="0.5pt" joinstyle="round"/>
              <v:imagedata o:title=""/>
              <o:lock v:ext="edit" aspectratio="f"/>
              <v:textbox inset="0mm,0mm,0mm,0mm" style="mso-fit-shape-to-text:t;">
                <w:txbxContent>
                  <w:p w14:paraId="4B29E2FE">
                    <w:pPr>
                      <w:pStyle w:val="9"/>
                    </w:pPr>
                    <w:r>
                      <w:fldChar w:fldCharType="begin"/>
                    </w:r>
                    <w:r>
                      <w:instrText xml:space="preserve"> PAGE  \* MERGEFORMAT </w:instrText>
                    </w:r>
                    <w:r>
                      <w:fldChar w:fldCharType="separate"/>
                    </w:r>
                    <w:r>
                      <w:t>3</w:t>
                    </w:r>
                    <w: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66BB4">
    <w:pPr>
      <w:spacing w:line="175" w:lineRule="auto"/>
      <w:ind w:left="4381"/>
      <w:rPr>
        <w:rFonts w:ascii="Times New Roman" w:hAnsi="Times New Roman" w:eastAsia="Times New Roman" w:cs="Times New Roman"/>
        <w:sz w:val="18"/>
        <w:szCs w:val="18"/>
      </w:rPr>
    </w:pPr>
    <w:r>
      <w:rPr>
        <w:sz w:val="18"/>
      </w:rPr>
      <mc:AlternateContent>
        <mc:Choice Requires="wps">
          <w:drawing>
            <wp:anchor distT="0" distB="0" distL="113665" distR="113665" simplePos="0" relativeHeight="251661312" behindDoc="0" locked="0" layoutInCell="1" allowOverlap="0">
              <wp:simplePos x="0" y="0"/>
              <wp:positionH relativeFrom="margin">
                <wp:align>center</wp:align>
              </wp:positionH>
              <wp:positionV relativeFrom="paragraph">
                <wp:posOffset>0</wp:posOffset>
              </wp:positionV>
              <wp:extent cx="72390" cy="133350"/>
              <wp:effectExtent l="0" t="0" r="0" b="0"/>
              <wp:wrapNone/>
              <wp:docPr id="7" name="文本框 1"/>
              <wp:cNvGraphicFramePr/>
              <a:graphic xmlns:a="http://schemas.openxmlformats.org/drawingml/2006/main">
                <a:graphicData uri="http://schemas.microsoft.com/office/word/2010/wordprocessingShape">
                  <wps:wsp>
                    <wps:cNvSpPr/>
                    <wps:spPr>
                      <a:xfrm>
                        <a:off x="0" y="0"/>
                        <a:ext cx="72694" cy="133159"/>
                      </a:xfrm>
                      <a:prstGeom prst="rect">
                        <a:avLst/>
                      </a:prstGeom>
                      <a:noFill/>
                      <a:ln w="6350" cap="flat" cmpd="sng">
                        <a:noFill/>
                        <a:prstDash val="solid"/>
                        <a:round/>
                      </a:ln>
                    </wps:spPr>
                    <wps:txbx>
                      <w:txbxContent>
                        <w:p w14:paraId="2DBB52D6">
                          <w:pPr>
                            <w:pStyle w:val="9"/>
                          </w:pPr>
                          <w:r>
                            <w:fldChar w:fldCharType="begin"/>
                          </w:r>
                          <w:r>
                            <w:instrText xml:space="preserve"> PAGE  \* MERGEFORMAT </w:instrText>
                          </w:r>
                          <w:r>
                            <w:fldChar w:fldCharType="separate"/>
                          </w:r>
                          <w:r>
                            <w:t>11</w:t>
                          </w:r>
                          <w:r>
                            <w:fldChar w:fldCharType="end"/>
                          </w:r>
                        </w:p>
                      </w:txbxContent>
                    </wps:txbx>
                    <wps:bodyPr vert="horz" wrap="none" lIns="0" tIns="0" rIns="0" bIns="0" anchor="t" anchorCtr="0">
                      <a:spAutoFit/>
                    </wps:bodyPr>
                  </wps:wsp>
                </a:graphicData>
              </a:graphic>
            </wp:anchor>
          </w:drawing>
        </mc:Choice>
        <mc:Fallback>
          <w:pict>
            <v:rect id="文本框 1" o:spid="_x0000_s1026" o:spt="1" style="position:absolute;left:0pt;margin-top:0pt;height:10.5pt;width:5.7pt;mso-position-horizontal:center;mso-position-horizontal-relative:margin;mso-wrap-style:none;z-index:251661312;mso-width-relative:page;mso-height-relative:page;" filled="f" stroked="f" coordsize="21600,21600" o:allowoverlap="f" o:gfxdata="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qiyeL1QAAAAMBAAAPAAAAAAAAAAEAIAAAACIAAABkcnMvZG93bnJldi54&#10;bWxQSwECFAAUAAAACACHTuJAWMVYVP0BAADnAwAADgAAAAAAAAABACAAAAAkAQAAZHJzL2Uyb0Rv&#10;Yy54bWxQSwUGAAAAAAYABgBZAQAAkwUAAAAA&#10;">
              <v:fill on="f" focussize="0,0"/>
              <v:stroke on="f" weight="0.5pt" joinstyle="round"/>
              <v:imagedata o:title=""/>
              <o:lock v:ext="edit" aspectratio="f"/>
              <v:textbox inset="0mm,0mm,0mm,0mm" style="mso-fit-shape-to-text:t;">
                <w:txbxContent>
                  <w:p w14:paraId="2DBB52D6">
                    <w:pPr>
                      <w:pStyle w:val="9"/>
                    </w:pPr>
                    <w:r>
                      <w:fldChar w:fldCharType="begin"/>
                    </w:r>
                    <w:r>
                      <w:instrText xml:space="preserve"> PAGE  \* MERGEFORMAT </w:instrText>
                    </w:r>
                    <w:r>
                      <w:fldChar w:fldCharType="separate"/>
                    </w:r>
                    <w:r>
                      <w:t>11</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594B3A">
    <w:pPr>
      <w:spacing w:line="175" w:lineRule="auto"/>
      <w:ind w:left="4456"/>
      <w:rPr>
        <w:rFonts w:ascii="Times New Roman" w:hAnsi="Times New Roman" w:eastAsia="Times New Roman" w:cs="Times New Roman"/>
        <w:sz w:val="18"/>
        <w:szCs w:val="18"/>
      </w:rPr>
    </w:pPr>
    <w:r>
      <w:rPr>
        <w:sz w:val="18"/>
      </w:rPr>
      <mc:AlternateContent>
        <mc:Choice Requires="wps">
          <w:drawing>
            <wp:anchor distT="0" distB="0" distL="113665" distR="113665" simplePos="0" relativeHeight="251662336" behindDoc="0" locked="0" layoutInCell="1" allowOverlap="1">
              <wp:simplePos x="0" y="0"/>
              <wp:positionH relativeFrom="margin">
                <wp:align>center</wp:align>
              </wp:positionH>
              <wp:positionV relativeFrom="paragraph">
                <wp:posOffset>0</wp:posOffset>
              </wp:positionV>
              <wp:extent cx="145415" cy="133350"/>
              <wp:effectExtent l="0" t="0" r="0" b="0"/>
              <wp:wrapNone/>
              <wp:docPr id="10" name="文本框 28"/>
              <wp:cNvGraphicFramePr/>
              <a:graphic xmlns:a="http://schemas.openxmlformats.org/drawingml/2006/main">
                <a:graphicData uri="http://schemas.microsoft.com/office/word/2010/wordprocessingShape">
                  <wps:wsp>
                    <wps:cNvSpPr/>
                    <wps:spPr>
                      <a:xfrm>
                        <a:off x="0" y="0"/>
                        <a:ext cx="145389" cy="133159"/>
                      </a:xfrm>
                      <a:prstGeom prst="rect">
                        <a:avLst/>
                      </a:prstGeom>
                      <a:noFill/>
                      <a:ln w="6350" cap="flat" cmpd="sng">
                        <a:noFill/>
                        <a:prstDash val="solid"/>
                        <a:round/>
                      </a:ln>
                    </wps:spPr>
                    <wps:txbx>
                      <w:txbxContent>
                        <w:p w14:paraId="1501333B">
                          <w:pPr>
                            <w:pStyle w:val="9"/>
                          </w:pPr>
                          <w:r>
                            <w:fldChar w:fldCharType="begin"/>
                          </w:r>
                          <w:r>
                            <w:instrText xml:space="preserve"> PAGE  \* MERGEFORMAT </w:instrText>
                          </w:r>
                          <w:r>
                            <w:fldChar w:fldCharType="separate"/>
                          </w:r>
                          <w:r>
                            <w:t>18</w:t>
                          </w:r>
                          <w:r>
                            <w:fldChar w:fldCharType="end"/>
                          </w:r>
                        </w:p>
                      </w:txbxContent>
                    </wps:txbx>
                    <wps:bodyPr vert="horz" wrap="none" lIns="0" tIns="0" rIns="0" bIns="0" anchor="t" anchorCtr="0">
                      <a:spAutoFit/>
                    </wps:bodyPr>
                  </wps:wsp>
                </a:graphicData>
              </a:graphic>
            </wp:anchor>
          </w:drawing>
        </mc:Choice>
        <mc:Fallback>
          <w:pict>
            <v:rect id="文本框 28" o:spid="_x0000_s1026" o:spt="1" style="position:absolute;left:0pt;margin-top:0pt;height:10.5pt;width:11.45pt;mso-position-horizontal:center;mso-position-horizontal-relative:margin;mso-wrap-style:none;z-index:251662336;mso-width-relative:page;mso-height-relative:page;" filled="f" stroked="f" coordsize="21600,21600" o:gfxdata="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vQb7h1QAAAAMBAAAPAAAAAAAAAAEAIAAAACIAAABkcnMvZG93bnJldi54&#10;bWxQSwECFAAUAAAACACHTuJAfcIDo/0BAADqAwAADgAAAAAAAAABACAAAAAkAQAAZHJzL2Uyb0Rv&#10;Yy54bWxQSwUGAAAAAAYABgBZAQAAkwUAAAAA&#10;">
              <v:fill on="f" focussize="0,0"/>
              <v:stroke on="f" weight="0.5pt" joinstyle="round"/>
              <v:imagedata o:title=""/>
              <o:lock v:ext="edit" aspectratio="f"/>
              <v:textbox inset="0mm,0mm,0mm,0mm" style="mso-fit-shape-to-text:t;">
                <w:txbxContent>
                  <w:p w14:paraId="1501333B">
                    <w:pPr>
                      <w:pStyle w:val="9"/>
                    </w:pPr>
                    <w:r>
                      <w:fldChar w:fldCharType="begin"/>
                    </w:r>
                    <w:r>
                      <w:instrText xml:space="preserve"> PAGE  \* MERGEFORMAT </w:instrText>
                    </w:r>
                    <w:r>
                      <w:fldChar w:fldCharType="separate"/>
                    </w:r>
                    <w:r>
                      <w:t>18</w:t>
                    </w:r>
                    <w: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4E71DF">
    <w:pPr>
      <w:spacing w:line="175" w:lineRule="auto"/>
      <w:ind w:left="4439"/>
      <w:rPr>
        <w:rFonts w:ascii="Times New Roman" w:hAnsi="Times New Roman" w:eastAsia="Times New Roman" w:cs="Times New Roman"/>
        <w:sz w:val="18"/>
        <w:szCs w:val="18"/>
      </w:rPr>
    </w:pPr>
    <w:r>
      <w:rPr>
        <w:sz w:val="18"/>
      </w:rPr>
      <mc:AlternateContent>
        <mc:Choice Requires="wps">
          <w:drawing>
            <wp:anchor distT="0" distB="0" distL="113665" distR="113665" simplePos="0" relativeHeight="251663360" behindDoc="0" locked="0" layoutInCell="1" allowOverlap="1">
              <wp:simplePos x="0" y="0"/>
              <wp:positionH relativeFrom="margin">
                <wp:align>center</wp:align>
              </wp:positionH>
              <wp:positionV relativeFrom="paragraph">
                <wp:posOffset>0</wp:posOffset>
              </wp:positionV>
              <wp:extent cx="145415" cy="133350"/>
              <wp:effectExtent l="0" t="0" r="0" b="0"/>
              <wp:wrapNone/>
              <wp:docPr id="13" name="文本框 29"/>
              <wp:cNvGraphicFramePr/>
              <a:graphic xmlns:a="http://schemas.openxmlformats.org/drawingml/2006/main">
                <a:graphicData uri="http://schemas.microsoft.com/office/word/2010/wordprocessingShape">
                  <wps:wsp>
                    <wps:cNvSpPr/>
                    <wps:spPr>
                      <a:xfrm>
                        <a:off x="0" y="0"/>
                        <a:ext cx="145389" cy="133159"/>
                      </a:xfrm>
                      <a:prstGeom prst="rect">
                        <a:avLst/>
                      </a:prstGeom>
                      <a:noFill/>
                      <a:ln w="6350" cap="flat" cmpd="sng">
                        <a:noFill/>
                        <a:prstDash val="solid"/>
                        <a:round/>
                      </a:ln>
                    </wps:spPr>
                    <wps:txbx>
                      <w:txbxContent>
                        <w:p w14:paraId="06CDEC11">
                          <w:pPr>
                            <w:pStyle w:val="9"/>
                          </w:pPr>
                          <w:r>
                            <w:fldChar w:fldCharType="begin"/>
                          </w:r>
                          <w:r>
                            <w:instrText xml:space="preserve"> PAGE  \* MERGEFORMAT </w:instrText>
                          </w:r>
                          <w:r>
                            <w:fldChar w:fldCharType="separate"/>
                          </w:r>
                          <w:r>
                            <w:t>20</w:t>
                          </w:r>
                          <w:r>
                            <w:fldChar w:fldCharType="end"/>
                          </w:r>
                        </w:p>
                      </w:txbxContent>
                    </wps:txbx>
                    <wps:bodyPr vert="horz" wrap="none" lIns="0" tIns="0" rIns="0" bIns="0" anchor="t" anchorCtr="0">
                      <a:spAutoFit/>
                    </wps:bodyPr>
                  </wps:wsp>
                </a:graphicData>
              </a:graphic>
            </wp:anchor>
          </w:drawing>
        </mc:Choice>
        <mc:Fallback>
          <w:pict>
            <v:rect id="文本框 29" o:spid="_x0000_s1026" o:spt="1" style="position:absolute;left:0pt;margin-top:0pt;height:10.5pt;width:11.45pt;mso-position-horizontal:center;mso-position-horizontal-relative:margin;mso-wrap-style:none;z-index:251663360;mso-width-relative:page;mso-height-relative:page;" filled="f" stroked="f" coordsize="21600,21600" o:gfxdata="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9BvuHVAAAAAwEAAA8AAAAAAAAAAQAgAAAAIgAAAGRycy9kb3ducmV2&#10;LnhtbFBLAQIUABQAAAAIAIdO4kB+b0pl/wEAAOoDAAAOAAAAAAAAAAEAIAAAACQBAABkcnMvZTJv&#10;RG9jLnhtbFBLBQYAAAAABgAGAFkBAACVBQAAAAA=&#10;">
              <v:fill on="f" focussize="0,0"/>
              <v:stroke on="f" weight="0.5pt" joinstyle="round"/>
              <v:imagedata o:title=""/>
              <o:lock v:ext="edit" aspectratio="f"/>
              <v:textbox inset="0mm,0mm,0mm,0mm" style="mso-fit-shape-to-text:t;">
                <w:txbxContent>
                  <w:p w14:paraId="06CDEC11">
                    <w:pPr>
                      <w:pStyle w:val="9"/>
                    </w:pPr>
                    <w:r>
                      <w:fldChar w:fldCharType="begin"/>
                    </w:r>
                    <w:r>
                      <w:instrText xml:space="preserve"> PAGE  \* MERGEFORMAT </w:instrText>
                    </w:r>
                    <w:r>
                      <w:fldChar w:fldCharType="separate"/>
                    </w:r>
                    <w:r>
                      <w:t>20</w:t>
                    </w:r>
                    <w: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559A2">
    <w:pPr>
      <w:spacing w:line="175" w:lineRule="auto"/>
      <w:ind w:left="4427"/>
      <w:rPr>
        <w:rFonts w:ascii="Times New Roman" w:hAnsi="Times New Roman" w:eastAsia="Times New Roman" w:cs="Times New Roman"/>
        <w:sz w:val="18"/>
        <w:szCs w:val="18"/>
      </w:rPr>
    </w:pPr>
    <w:r>
      <w:rPr>
        <w:sz w:val="18"/>
      </w:rPr>
      <mc:AlternateContent>
        <mc:Choice Requires="wps">
          <w:drawing>
            <wp:anchor distT="0" distB="0" distL="113665" distR="113665" simplePos="0" relativeHeight="251664384" behindDoc="0" locked="0" layoutInCell="1" allowOverlap="1">
              <wp:simplePos x="0" y="0"/>
              <wp:positionH relativeFrom="margin">
                <wp:align>center</wp:align>
              </wp:positionH>
              <wp:positionV relativeFrom="paragraph">
                <wp:posOffset>0</wp:posOffset>
              </wp:positionV>
              <wp:extent cx="145415" cy="133350"/>
              <wp:effectExtent l="0" t="0" r="0" b="0"/>
              <wp:wrapNone/>
              <wp:docPr id="16" name="文本框 30"/>
              <wp:cNvGraphicFramePr/>
              <a:graphic xmlns:a="http://schemas.openxmlformats.org/drawingml/2006/main">
                <a:graphicData uri="http://schemas.microsoft.com/office/word/2010/wordprocessingShape">
                  <wps:wsp>
                    <wps:cNvSpPr/>
                    <wps:spPr>
                      <a:xfrm>
                        <a:off x="0" y="0"/>
                        <a:ext cx="145389" cy="133159"/>
                      </a:xfrm>
                      <a:prstGeom prst="rect">
                        <a:avLst/>
                      </a:prstGeom>
                      <a:noFill/>
                      <a:ln w="6350" cap="flat" cmpd="sng">
                        <a:noFill/>
                        <a:prstDash val="solid"/>
                        <a:round/>
                      </a:ln>
                    </wps:spPr>
                    <wps:txbx>
                      <w:txbxContent>
                        <w:p w14:paraId="324385F3">
                          <w:pPr>
                            <w:pStyle w:val="9"/>
                          </w:pPr>
                          <w:r>
                            <w:fldChar w:fldCharType="begin"/>
                          </w:r>
                          <w:r>
                            <w:instrText xml:space="preserve"> PAGE  \* MERGEFORMAT </w:instrText>
                          </w:r>
                          <w:r>
                            <w:fldChar w:fldCharType="separate"/>
                          </w:r>
                          <w:r>
                            <w:t>21</w:t>
                          </w:r>
                          <w:r>
                            <w:fldChar w:fldCharType="end"/>
                          </w:r>
                        </w:p>
                      </w:txbxContent>
                    </wps:txbx>
                    <wps:bodyPr vert="horz" wrap="none" lIns="0" tIns="0" rIns="0" bIns="0" anchor="t" anchorCtr="0">
                      <a:spAutoFit/>
                    </wps:bodyPr>
                  </wps:wsp>
                </a:graphicData>
              </a:graphic>
            </wp:anchor>
          </w:drawing>
        </mc:Choice>
        <mc:Fallback>
          <w:pict>
            <v:rect id="文本框 30" o:spid="_x0000_s1026" o:spt="1" style="position:absolute;left:0pt;margin-top:0pt;height:10.5pt;width:11.45pt;mso-position-horizontal:center;mso-position-horizontal-relative:margin;mso-wrap-style:none;z-index:251664384;mso-width-relative:page;mso-height-relative:page;" filled="f" stroked="f" coordsize="21600,21600" o:gfxdata="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vQb7h1QAAAAMBAAAPAAAAAAAAAAEAIAAAACIAAABkcnMvZG93bnJldi54&#10;bWxQSwECFAAUAAAACACHTuJAclsTA/0BAADqAwAADgAAAAAAAAABACAAAAAkAQAAZHJzL2Uyb0Rv&#10;Yy54bWxQSwUGAAAAAAYABgBZAQAAkwUAAAAA&#10;">
              <v:fill on="f" focussize="0,0"/>
              <v:stroke on="f" weight="0.5pt" joinstyle="round"/>
              <v:imagedata o:title=""/>
              <o:lock v:ext="edit" aspectratio="f"/>
              <v:textbox inset="0mm,0mm,0mm,0mm" style="mso-fit-shape-to-text:t;">
                <w:txbxContent>
                  <w:p w14:paraId="324385F3">
                    <w:pPr>
                      <w:pStyle w:val="9"/>
                    </w:pPr>
                    <w:r>
                      <w:fldChar w:fldCharType="begin"/>
                    </w:r>
                    <w:r>
                      <w:instrText xml:space="preserve"> PAGE  \* MERGEFORMAT </w:instrText>
                    </w:r>
                    <w:r>
                      <w:fldChar w:fldCharType="separate"/>
                    </w:r>
                    <w:r>
                      <w:t>21</w:t>
                    </w:r>
                    <w:r>
                      <w:fldChar w:fldCharType="end"/>
                    </w:r>
                  </w:p>
                </w:txbxContent>
              </v:textbox>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FACAA5">
    <w:pPr>
      <w:spacing w:line="175" w:lineRule="auto"/>
      <w:ind w:left="4440"/>
      <w:rPr>
        <w:rFonts w:ascii="Times New Roman" w:hAnsi="Times New Roman" w:eastAsia="Times New Roman" w:cs="Times New Roman"/>
        <w:sz w:val="18"/>
        <w:szCs w:val="18"/>
      </w:rPr>
    </w:pPr>
    <w:r>
      <w:rPr>
        <w:sz w:val="18"/>
      </w:rPr>
      <mc:AlternateContent>
        <mc:Choice Requires="wps">
          <w:drawing>
            <wp:anchor distT="0" distB="0" distL="113665" distR="113665" simplePos="0" relativeHeight="251665408" behindDoc="0" locked="0" layoutInCell="1" allowOverlap="1">
              <wp:simplePos x="0" y="0"/>
              <wp:positionH relativeFrom="margin">
                <wp:align>center</wp:align>
              </wp:positionH>
              <wp:positionV relativeFrom="paragraph">
                <wp:posOffset>0</wp:posOffset>
              </wp:positionV>
              <wp:extent cx="145415" cy="133350"/>
              <wp:effectExtent l="0" t="0" r="0" b="0"/>
              <wp:wrapNone/>
              <wp:docPr id="19" name="文本框 31"/>
              <wp:cNvGraphicFramePr/>
              <a:graphic xmlns:a="http://schemas.openxmlformats.org/drawingml/2006/main">
                <a:graphicData uri="http://schemas.microsoft.com/office/word/2010/wordprocessingShape">
                  <wps:wsp>
                    <wps:cNvSpPr/>
                    <wps:spPr>
                      <a:xfrm>
                        <a:off x="0" y="0"/>
                        <a:ext cx="145389" cy="133159"/>
                      </a:xfrm>
                      <a:prstGeom prst="rect">
                        <a:avLst/>
                      </a:prstGeom>
                      <a:noFill/>
                      <a:ln w="6350" cap="flat" cmpd="sng">
                        <a:noFill/>
                        <a:prstDash val="solid"/>
                        <a:round/>
                      </a:ln>
                    </wps:spPr>
                    <wps:txbx>
                      <w:txbxContent>
                        <w:p w14:paraId="596BFE48">
                          <w:pPr>
                            <w:pStyle w:val="9"/>
                          </w:pPr>
                          <w:r>
                            <w:fldChar w:fldCharType="begin"/>
                          </w:r>
                          <w:r>
                            <w:instrText xml:space="preserve"> PAGE  \* MERGEFORMAT </w:instrText>
                          </w:r>
                          <w:r>
                            <w:fldChar w:fldCharType="separate"/>
                          </w:r>
                          <w:r>
                            <w:t>22</w:t>
                          </w:r>
                          <w:r>
                            <w:fldChar w:fldCharType="end"/>
                          </w:r>
                        </w:p>
                      </w:txbxContent>
                    </wps:txbx>
                    <wps:bodyPr vert="horz" wrap="none" lIns="0" tIns="0" rIns="0" bIns="0" anchor="t" anchorCtr="0">
                      <a:spAutoFit/>
                    </wps:bodyPr>
                  </wps:wsp>
                </a:graphicData>
              </a:graphic>
            </wp:anchor>
          </w:drawing>
        </mc:Choice>
        <mc:Fallback>
          <w:pict>
            <v:rect id="文本框 31" o:spid="_x0000_s1026" o:spt="1" style="position:absolute;left:0pt;margin-top:0pt;height:10.5pt;width:11.45pt;mso-position-horizontal:center;mso-position-horizontal-relative:margin;mso-wrap-style:none;z-index:251665408;mso-width-relative:page;mso-height-relative:page;" filled="f" stroked="f" coordsize="21600,21600" o:gfxdata="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vQb7h1QAAAAMBAAAPAAAAAAAAAAEAIAAAACIAAABkcnMvZG93bnJldi54&#10;bWxQSwECFAAUAAAACACHTuJA4BiF8P0BAADqAwAADgAAAAAAAAABACAAAAAkAQAAZHJzL2Uyb0Rv&#10;Yy54bWxQSwUGAAAAAAYABgBZAQAAkwUAAAAA&#10;">
              <v:fill on="f" focussize="0,0"/>
              <v:stroke on="f" weight="0.5pt" joinstyle="round"/>
              <v:imagedata o:title=""/>
              <o:lock v:ext="edit" aspectratio="f"/>
              <v:textbox inset="0mm,0mm,0mm,0mm" style="mso-fit-shape-to-text:t;">
                <w:txbxContent>
                  <w:p w14:paraId="596BFE48">
                    <w:pPr>
                      <w:pStyle w:val="9"/>
                    </w:pPr>
                    <w:r>
                      <w:fldChar w:fldCharType="begin"/>
                    </w:r>
                    <w:r>
                      <w:instrText xml:space="preserve"> PAGE  \* MERGEFORMAT </w:instrText>
                    </w:r>
                    <w:r>
                      <w:fldChar w:fldCharType="separate"/>
                    </w:r>
                    <w:r>
                      <w:t>22</w:t>
                    </w:r>
                    <w:r>
                      <w:fldChar w:fldCharType="end"/>
                    </w:r>
                  </w:p>
                </w:txbxContent>
              </v:textbox>
            </v:rect>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BC0286">
    <w:pPr>
      <w:spacing w:line="175" w:lineRule="auto"/>
      <w:ind w:left="4440"/>
      <w:rPr>
        <w:rFonts w:ascii="Times New Roman" w:hAnsi="Times New Roman" w:eastAsia="Times New Roman" w:cs="Times New Roman"/>
        <w:sz w:val="18"/>
        <w:szCs w:val="18"/>
      </w:rPr>
    </w:pPr>
    <w:r>
      <w:rPr>
        <w:sz w:val="18"/>
      </w:rPr>
      <mc:AlternateContent>
        <mc:Choice Requires="wps">
          <w:drawing>
            <wp:anchor distT="0" distB="0" distL="113665" distR="113665" simplePos="0" relativeHeight="251666432" behindDoc="0" locked="0" layoutInCell="1" allowOverlap="1">
              <wp:simplePos x="0" y="0"/>
              <wp:positionH relativeFrom="margin">
                <wp:align>center</wp:align>
              </wp:positionH>
              <wp:positionV relativeFrom="paragraph">
                <wp:posOffset>0</wp:posOffset>
              </wp:positionV>
              <wp:extent cx="145415" cy="133350"/>
              <wp:effectExtent l="0" t="0" r="0" b="0"/>
              <wp:wrapNone/>
              <wp:docPr id="22" name="文本框 32"/>
              <wp:cNvGraphicFramePr/>
              <a:graphic xmlns:a="http://schemas.openxmlformats.org/drawingml/2006/main">
                <a:graphicData uri="http://schemas.microsoft.com/office/word/2010/wordprocessingShape">
                  <wps:wsp>
                    <wps:cNvSpPr/>
                    <wps:spPr>
                      <a:xfrm>
                        <a:off x="0" y="0"/>
                        <a:ext cx="145389" cy="133159"/>
                      </a:xfrm>
                      <a:prstGeom prst="rect">
                        <a:avLst/>
                      </a:prstGeom>
                      <a:noFill/>
                      <a:ln w="6350" cap="flat" cmpd="sng">
                        <a:noFill/>
                        <a:prstDash val="solid"/>
                        <a:round/>
                      </a:ln>
                    </wps:spPr>
                    <wps:txbx>
                      <w:txbxContent>
                        <w:p w14:paraId="6E768AC0">
                          <w:pPr>
                            <w:pStyle w:val="9"/>
                          </w:pPr>
                          <w:r>
                            <w:fldChar w:fldCharType="begin"/>
                          </w:r>
                          <w:r>
                            <w:instrText xml:space="preserve"> PAGE  \* MERGEFORMAT </w:instrText>
                          </w:r>
                          <w:r>
                            <w:fldChar w:fldCharType="separate"/>
                          </w:r>
                          <w:r>
                            <w:t>23</w:t>
                          </w:r>
                          <w:r>
                            <w:fldChar w:fldCharType="end"/>
                          </w:r>
                        </w:p>
                      </w:txbxContent>
                    </wps:txbx>
                    <wps:bodyPr vert="horz" wrap="none" lIns="0" tIns="0" rIns="0" bIns="0" anchor="t" anchorCtr="0">
                      <a:spAutoFit/>
                    </wps:bodyPr>
                  </wps:wsp>
                </a:graphicData>
              </a:graphic>
            </wp:anchor>
          </w:drawing>
        </mc:Choice>
        <mc:Fallback>
          <w:pict>
            <v:rect id="文本框 32" o:spid="_x0000_s1026" o:spt="1" style="position:absolute;left:0pt;margin-top:0pt;height:10.5pt;width:11.45pt;mso-position-horizontal:center;mso-position-horizontal-relative:margin;mso-wrap-style:none;z-index:251666432;mso-width-relative:page;mso-height-relative:page;" filled="f" stroked="f" coordsize="21600,21600" o:gfxdata="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9BvuHVAAAAAwEAAA8AAAAAAAAAAQAgAAAAIgAAAGRycy9kb3ducmV2&#10;LnhtbFBLAQIUABQAAAAIAIdO4kDdiSOR/wEAAOoDAAAOAAAAAAAAAAEAIAAAACQBAABkcnMvZTJv&#10;RG9jLnhtbFBLBQYAAAAABgAGAFkBAACVBQAAAAA=&#10;">
              <v:fill on="f" focussize="0,0"/>
              <v:stroke on="f" weight="0.5pt" joinstyle="round"/>
              <v:imagedata o:title=""/>
              <o:lock v:ext="edit" aspectratio="f"/>
              <v:textbox inset="0mm,0mm,0mm,0mm" style="mso-fit-shape-to-text:t;">
                <w:txbxContent>
                  <w:p w14:paraId="6E768AC0">
                    <w:pPr>
                      <w:pStyle w:val="9"/>
                    </w:pPr>
                    <w:r>
                      <w:fldChar w:fldCharType="begin"/>
                    </w:r>
                    <w:r>
                      <w:instrText xml:space="preserve"> PAGE  \* MERGEFORMAT </w:instrText>
                    </w:r>
                    <w:r>
                      <w:fldChar w:fldCharType="separate"/>
                    </w:r>
                    <w:r>
                      <w:t>23</w:t>
                    </w:r>
                    <w:r>
                      <w:fldChar w:fldCharType="end"/>
                    </w:r>
                  </w:p>
                </w:txbxContent>
              </v:textbox>
            </v:rect>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E9ED5">
    <w:pPr>
      <w:spacing w:line="175" w:lineRule="auto"/>
      <w:ind w:left="4436"/>
      <w:rPr>
        <w:rFonts w:ascii="Times New Roman" w:hAnsi="Times New Roman" w:eastAsia="Times New Roman" w:cs="Times New Roman"/>
        <w:sz w:val="18"/>
        <w:szCs w:val="18"/>
      </w:rPr>
    </w:pPr>
    <w:r>
      <w:rPr>
        <w:sz w:val="18"/>
      </w:rPr>
      <mc:AlternateContent>
        <mc:Choice Requires="wps">
          <w:drawing>
            <wp:anchor distT="0" distB="0" distL="113665" distR="113665" simplePos="0" relativeHeight="251667456" behindDoc="0" locked="0" layoutInCell="1" allowOverlap="1">
              <wp:simplePos x="0" y="0"/>
              <wp:positionH relativeFrom="margin">
                <wp:align>center</wp:align>
              </wp:positionH>
              <wp:positionV relativeFrom="paragraph">
                <wp:posOffset>0</wp:posOffset>
              </wp:positionV>
              <wp:extent cx="145415" cy="133350"/>
              <wp:effectExtent l="0" t="0" r="0" b="0"/>
              <wp:wrapNone/>
              <wp:docPr id="25" name="文本框 33"/>
              <wp:cNvGraphicFramePr/>
              <a:graphic xmlns:a="http://schemas.openxmlformats.org/drawingml/2006/main">
                <a:graphicData uri="http://schemas.microsoft.com/office/word/2010/wordprocessingShape">
                  <wps:wsp>
                    <wps:cNvSpPr/>
                    <wps:spPr>
                      <a:xfrm>
                        <a:off x="0" y="0"/>
                        <a:ext cx="145389" cy="133159"/>
                      </a:xfrm>
                      <a:prstGeom prst="rect">
                        <a:avLst/>
                      </a:prstGeom>
                      <a:noFill/>
                      <a:ln w="6350" cap="flat" cmpd="sng">
                        <a:noFill/>
                        <a:prstDash val="solid"/>
                        <a:round/>
                      </a:ln>
                    </wps:spPr>
                    <wps:txbx>
                      <w:txbxContent>
                        <w:p w14:paraId="446AF861">
                          <w:pPr>
                            <w:pStyle w:val="9"/>
                          </w:pPr>
                          <w:r>
                            <w:fldChar w:fldCharType="begin"/>
                          </w:r>
                          <w:r>
                            <w:instrText xml:space="preserve"> PAGE  \* MERGEFORMAT </w:instrText>
                          </w:r>
                          <w:r>
                            <w:fldChar w:fldCharType="separate"/>
                          </w:r>
                          <w:r>
                            <w:t>24</w:t>
                          </w:r>
                          <w:r>
                            <w:fldChar w:fldCharType="end"/>
                          </w:r>
                        </w:p>
                      </w:txbxContent>
                    </wps:txbx>
                    <wps:bodyPr vert="horz" wrap="none" lIns="0" tIns="0" rIns="0" bIns="0" anchor="t" anchorCtr="0">
                      <a:spAutoFit/>
                    </wps:bodyPr>
                  </wps:wsp>
                </a:graphicData>
              </a:graphic>
            </wp:anchor>
          </w:drawing>
        </mc:Choice>
        <mc:Fallback>
          <w:pict>
            <v:rect id="文本框 33" o:spid="_x0000_s1026" o:spt="1" style="position:absolute;left:0pt;margin-top:0pt;height:10.5pt;width:11.45pt;mso-position-horizontal:center;mso-position-horizontal-relative:margin;mso-wrap-style:none;z-index:251667456;mso-width-relative:page;mso-height-relative:page;" filled="f" stroked="f" coordsize="21600,21600" o:gfxdata="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b0G+4dUAAAADAQAADwAAAAAAAAABACAAAAAiAAAAZHJzL2Rvd25yZXYu&#10;eG1sUEsBAhQAFAAAAAgAh07iQFGBIET+AQAA6gMAAA4AAAAAAAAAAQAgAAAAJAEAAGRycy9lMm9E&#10;b2MueG1sUEsFBgAAAAAGAAYAWQEAAJQFAAAAAA==&#10;">
              <v:fill on="f" focussize="0,0"/>
              <v:stroke on="f" weight="0.5pt" joinstyle="round"/>
              <v:imagedata o:title=""/>
              <o:lock v:ext="edit" aspectratio="f"/>
              <v:textbox inset="0mm,0mm,0mm,0mm" style="mso-fit-shape-to-text:t;">
                <w:txbxContent>
                  <w:p w14:paraId="446AF861">
                    <w:pPr>
                      <w:pStyle w:val="9"/>
                    </w:pPr>
                    <w:r>
                      <w:fldChar w:fldCharType="begin"/>
                    </w:r>
                    <w:r>
                      <w:instrText xml:space="preserve"> PAGE  \* MERGEFORMAT </w:instrText>
                    </w:r>
                    <w:r>
                      <w:fldChar w:fldCharType="separate"/>
                    </w:r>
                    <w:r>
                      <w:t>24</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195BE9"/>
    <w:multiLevelType w:val="singleLevel"/>
    <w:tmpl w:val="B5195BE9"/>
    <w:lvl w:ilvl="0" w:tentative="0">
      <w:start w:val="1"/>
      <w:numFmt w:val="chineseCounting"/>
      <w:suff w:val="nothing"/>
      <w:lvlText w:val="%1、"/>
      <w:lvlJc w:val="left"/>
      <w:pPr>
        <w:ind w:left="0" w:firstLine="0"/>
      </w:pPr>
      <w:rPr>
        <w:rFonts w:hint="eastAsia"/>
      </w:rPr>
    </w:lvl>
  </w:abstractNum>
  <w:abstractNum w:abstractNumId="1">
    <w:nsid w:val="FCE4D4C2"/>
    <w:multiLevelType w:val="singleLevel"/>
    <w:tmpl w:val="FCE4D4C2"/>
    <w:lvl w:ilvl="0" w:tentative="0">
      <w:start w:val="3"/>
      <w:numFmt w:val="chineseCounting"/>
      <w:suff w:val="nothing"/>
      <w:lvlText w:val="%1、"/>
      <w:lvlJc w:val="left"/>
      <w:pPr>
        <w:ind w:left="0" w:firstLine="0"/>
      </w:pPr>
      <w:rPr>
        <w:rFonts w:hint="eastAsia"/>
      </w:rPr>
    </w:lvl>
  </w:abstractNum>
  <w:abstractNum w:abstractNumId="2">
    <w:nsid w:val="717001CD"/>
    <w:multiLevelType w:val="singleLevel"/>
    <w:tmpl w:val="717001CD"/>
    <w:lvl w:ilvl="0" w:tentative="0">
      <w:start w:val="1"/>
      <w:numFmt w:val="decimal"/>
      <w:lvlText w:val="%1)"/>
      <w:lvlJc w:val="left"/>
      <w:pPr>
        <w:ind w:left="425" w:hanging="425"/>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dit="readOnly" w:enforcement="0"/>
  <w:defaultTabStop w:val="420"/>
  <w:drawingGridHorizontalSpacing w:val="105"/>
  <w:drawingGridVerticalSpacing w:val="156"/>
  <w:displayHorizontalDrawingGridEvery w:val="0"/>
  <w:noPunctuationKerning w:val="1"/>
  <w:characterSpacingControl w:val="doNotCompress"/>
  <w:compat>
    <w:spaceForUL/>
    <w:ulTrailSpace/>
    <w:doNotExpandShiftReturn/>
    <w:useFELayout/>
    <w:doNotUseIndentAsNumberingTabStop/>
    <w:compatSetting w:name="compatibilityMode" w:uri="http://schemas.microsoft.com/office/word" w:val="14"/>
  </w:compat>
  <w:docVars>
    <w:docVar w:name="commondata" w:val="eyJoZGlkIjoiODViY2JkMjU3NGYzZTEwMzZmMGFkZWViYmNkYWU3NDIifQ=="/>
  </w:docVars>
  <w:rsids>
    <w:rsidRoot w:val="0036293A"/>
    <w:rsid w:val="000125E1"/>
    <w:rsid w:val="00015803"/>
    <w:rsid w:val="000578A8"/>
    <w:rsid w:val="00157EF3"/>
    <w:rsid w:val="001949AC"/>
    <w:rsid w:val="0029694C"/>
    <w:rsid w:val="0036293A"/>
    <w:rsid w:val="003727EC"/>
    <w:rsid w:val="004231C9"/>
    <w:rsid w:val="00645E1D"/>
    <w:rsid w:val="00670D46"/>
    <w:rsid w:val="007034BC"/>
    <w:rsid w:val="0079799A"/>
    <w:rsid w:val="007A40EB"/>
    <w:rsid w:val="007C1402"/>
    <w:rsid w:val="008A0394"/>
    <w:rsid w:val="009404CB"/>
    <w:rsid w:val="00973767"/>
    <w:rsid w:val="009A307A"/>
    <w:rsid w:val="009F50F4"/>
    <w:rsid w:val="00B53F1F"/>
    <w:rsid w:val="00C01152"/>
    <w:rsid w:val="00C247D6"/>
    <w:rsid w:val="00C51519"/>
    <w:rsid w:val="00C70F1E"/>
    <w:rsid w:val="00CF12A0"/>
    <w:rsid w:val="00D60722"/>
    <w:rsid w:val="00DC73BA"/>
    <w:rsid w:val="00E50F81"/>
    <w:rsid w:val="00E5577E"/>
    <w:rsid w:val="00E70D04"/>
    <w:rsid w:val="00FE1482"/>
    <w:rsid w:val="01AE15BA"/>
    <w:rsid w:val="05A572A2"/>
    <w:rsid w:val="0D2766C4"/>
    <w:rsid w:val="0D3D00BC"/>
    <w:rsid w:val="0DC21F49"/>
    <w:rsid w:val="0F1467D4"/>
    <w:rsid w:val="0FB65C67"/>
    <w:rsid w:val="10186F76"/>
    <w:rsid w:val="102754BA"/>
    <w:rsid w:val="127C300E"/>
    <w:rsid w:val="129F0E57"/>
    <w:rsid w:val="14005E0C"/>
    <w:rsid w:val="14F06C67"/>
    <w:rsid w:val="17FF1243"/>
    <w:rsid w:val="18087B95"/>
    <w:rsid w:val="18357EE7"/>
    <w:rsid w:val="1995007C"/>
    <w:rsid w:val="201523AC"/>
    <w:rsid w:val="207277FE"/>
    <w:rsid w:val="2617202E"/>
    <w:rsid w:val="263B1AAE"/>
    <w:rsid w:val="283A6E54"/>
    <w:rsid w:val="28B73B57"/>
    <w:rsid w:val="327F16CE"/>
    <w:rsid w:val="3350577D"/>
    <w:rsid w:val="36703A01"/>
    <w:rsid w:val="39AD4995"/>
    <w:rsid w:val="3ADA63E3"/>
    <w:rsid w:val="3BCA412D"/>
    <w:rsid w:val="3FAA090B"/>
    <w:rsid w:val="40C20875"/>
    <w:rsid w:val="41E2438C"/>
    <w:rsid w:val="42671CB3"/>
    <w:rsid w:val="44C85ABB"/>
    <w:rsid w:val="453A1F09"/>
    <w:rsid w:val="4A9E2C24"/>
    <w:rsid w:val="4B097F1D"/>
    <w:rsid w:val="4C8163E9"/>
    <w:rsid w:val="4DE545A8"/>
    <w:rsid w:val="4E2875CB"/>
    <w:rsid w:val="4EC97930"/>
    <w:rsid w:val="507A7D2E"/>
    <w:rsid w:val="50D46B3E"/>
    <w:rsid w:val="521C5892"/>
    <w:rsid w:val="53833102"/>
    <w:rsid w:val="54A43AAA"/>
    <w:rsid w:val="58801DB1"/>
    <w:rsid w:val="59CA6DFB"/>
    <w:rsid w:val="5E5F62C2"/>
    <w:rsid w:val="62E0477B"/>
    <w:rsid w:val="65615D97"/>
    <w:rsid w:val="697C0D0C"/>
    <w:rsid w:val="6C1A3F19"/>
    <w:rsid w:val="6DA54B61"/>
    <w:rsid w:val="6E276AFF"/>
    <w:rsid w:val="6F49095A"/>
    <w:rsid w:val="6F6A3147"/>
    <w:rsid w:val="72AF5315"/>
    <w:rsid w:val="756F387C"/>
    <w:rsid w:val="75D06FE6"/>
    <w:rsid w:val="75D3048C"/>
    <w:rsid w:val="7BF02D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方正兰亭黑_GBK" w:hAnsi="方正兰亭黑_GBK" w:eastAsia="黑体"/>
      <w:b/>
      <w:bCs/>
      <w:sz w:val="32"/>
      <w:szCs w:val="32"/>
    </w:rPr>
  </w:style>
  <w:style w:type="paragraph" w:styleId="4">
    <w:name w:val="heading 3"/>
    <w:basedOn w:val="1"/>
    <w:next w:val="1"/>
    <w:qFormat/>
    <w:uiPriority w:val="0"/>
    <w:pPr>
      <w:keepNext/>
      <w:keepLines/>
      <w:spacing w:before="260" w:after="260" w:line="415"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Document Map"/>
    <w:basedOn w:val="1"/>
    <w:qFormat/>
    <w:uiPriority w:val="0"/>
    <w:pPr>
      <w:widowControl w:val="0"/>
      <w:shd w:val="clear" w:color="auto" w:fill="000080"/>
      <w:kinsoku/>
      <w:autoSpaceDE/>
      <w:autoSpaceDN/>
      <w:adjustRightInd/>
      <w:snapToGrid/>
      <w:jc w:val="both"/>
      <w:textAlignment w:val="auto"/>
    </w:pPr>
    <w:rPr>
      <w:rFonts w:ascii="Times New Roman" w:hAnsi="Times New Roman" w:eastAsia="宋体" w:cs="Times New Roman"/>
      <w:snapToGrid/>
      <w:color w:val="auto"/>
      <w:kern w:val="2"/>
      <w:szCs w:val="20"/>
    </w:rPr>
  </w:style>
  <w:style w:type="paragraph" w:styleId="6">
    <w:name w:val="annotation text"/>
    <w:basedOn w:val="1"/>
    <w:qFormat/>
    <w:uiPriority w:val="0"/>
  </w:style>
  <w:style w:type="paragraph" w:styleId="7">
    <w:name w:val="Body Text"/>
    <w:basedOn w:val="1"/>
    <w:qFormat/>
    <w:uiPriority w:val="0"/>
  </w:style>
  <w:style w:type="paragraph" w:styleId="8">
    <w:name w:val="Balloon Text"/>
    <w:basedOn w:val="1"/>
    <w:qFormat/>
    <w:uiPriority w:val="0"/>
    <w:rPr>
      <w:sz w:val="18"/>
      <w:szCs w:val="18"/>
    </w:rPr>
  </w:style>
  <w:style w:type="paragraph" w:styleId="9">
    <w:name w:val="footer"/>
    <w:basedOn w:val="1"/>
    <w:qFormat/>
    <w:uiPriority w:val="0"/>
    <w:pPr>
      <w:tabs>
        <w:tab w:val="center" w:pos="4153"/>
        <w:tab w:val="right" w:pos="8306"/>
      </w:tabs>
    </w:pPr>
    <w:rPr>
      <w:sz w:val="18"/>
    </w:rPr>
  </w:style>
  <w:style w:type="paragraph" w:styleId="10">
    <w:name w:val="header"/>
    <w:basedOn w:val="1"/>
    <w:qFormat/>
    <w:uiPriority w:val="0"/>
    <w:pPr>
      <w:tabs>
        <w:tab w:val="center" w:pos="4153"/>
        <w:tab w:val="right" w:pos="8306"/>
      </w:tabs>
      <w:jc w:val="both"/>
    </w:pPr>
    <w:rPr>
      <w:sz w:val="18"/>
    </w:r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cs="宋体"/>
      <w:sz w:val="24"/>
      <w:szCs w:val="24"/>
    </w:rPr>
  </w:style>
  <w:style w:type="paragraph" w:styleId="12">
    <w:name w:val="Normal (Web)"/>
    <w:basedOn w:val="1"/>
    <w:qFormat/>
    <w:uiPriority w:val="0"/>
    <w:pPr>
      <w:widowControl w:val="0"/>
      <w:kinsoku/>
      <w:autoSpaceDE/>
      <w:autoSpaceDN/>
      <w:adjustRightInd/>
      <w:snapToGrid/>
      <w:spacing w:beforeAutospacing="1" w:afterAutospacing="1"/>
      <w:textAlignment w:val="auto"/>
    </w:pPr>
    <w:rPr>
      <w:rFonts w:ascii="Calibri" w:hAnsi="Calibri" w:eastAsia="宋体" w:cs="Times New Roman"/>
      <w:snapToGrid/>
      <w:color w:val="auto"/>
      <w:sz w:val="24"/>
      <w:szCs w:val="24"/>
    </w:rPr>
  </w:style>
  <w:style w:type="paragraph" w:styleId="13">
    <w:name w:val="annotation subject"/>
    <w:basedOn w:val="6"/>
    <w:next w:val="6"/>
    <w:qFormat/>
    <w:uiPriority w:val="0"/>
    <w:rPr>
      <w:b/>
      <w:bCs/>
    </w:rPr>
  </w:style>
  <w:style w:type="character" w:styleId="16">
    <w:name w:val="FollowedHyperlink"/>
    <w:basedOn w:val="15"/>
    <w:qFormat/>
    <w:uiPriority w:val="0"/>
    <w:rPr>
      <w:color w:val="800080"/>
      <w:u w:val="single"/>
    </w:rPr>
  </w:style>
  <w:style w:type="character" w:styleId="17">
    <w:name w:val="annotation reference"/>
    <w:basedOn w:val="15"/>
    <w:qFormat/>
    <w:uiPriority w:val="0"/>
    <w:rPr>
      <w:sz w:val="21"/>
      <w:szCs w:val="21"/>
    </w:rPr>
  </w:style>
  <w:style w:type="paragraph" w:customStyle="1" w:styleId="18">
    <w:name w:val="正文首行缩进 21"/>
    <w:basedOn w:val="19"/>
    <w:next w:val="1"/>
    <w:qFormat/>
    <w:uiPriority w:val="0"/>
    <w:pPr>
      <w:spacing w:after="0" w:line="360" w:lineRule="auto"/>
      <w:ind w:left="0" w:firstLine="420"/>
    </w:pPr>
    <w:rPr>
      <w:rFonts w:ascii="宋体" w:hAnsi="宋体" w:eastAsia="宋体" w:cs="Times New Roman"/>
      <w:szCs w:val="20"/>
    </w:rPr>
  </w:style>
  <w:style w:type="paragraph" w:customStyle="1" w:styleId="19">
    <w:name w:val="正文文本缩进1"/>
    <w:basedOn w:val="1"/>
    <w:next w:val="20"/>
    <w:qFormat/>
    <w:uiPriority w:val="0"/>
    <w:pPr>
      <w:spacing w:after="120" w:afterLines="0"/>
      <w:ind w:left="420" w:leftChars="200"/>
    </w:pPr>
    <w:rPr>
      <w:szCs w:val="24"/>
    </w:rPr>
  </w:style>
  <w:style w:type="paragraph" w:customStyle="1" w:styleId="20">
    <w:name w:val="寄信人地址1"/>
    <w:basedOn w:val="1"/>
    <w:qFormat/>
    <w:uiPriority w:val="0"/>
    <w:rPr>
      <w:rFonts w:ascii="Arial" w:hAnsi="Arial" w:eastAsia="宋体" w:cs="宋体"/>
    </w:rPr>
  </w:style>
  <w:style w:type="paragraph" w:customStyle="1" w:styleId="21">
    <w:name w:val="Table Text"/>
    <w:basedOn w:val="1"/>
    <w:qFormat/>
    <w:uiPriority w:val="0"/>
    <w:rPr>
      <w:rFonts w:ascii="宋体" w:eastAsia="宋体" w:cs="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32</Pages>
  <Words>10813</Words>
  <Characters>11085</Characters>
  <Lines>90</Lines>
  <Paragraphs>25</Paragraphs>
  <TotalTime>12</TotalTime>
  <ScaleCrop>false</ScaleCrop>
  <LinksUpToDate>false</LinksUpToDate>
  <CharactersWithSpaces>11725</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2024-10-24T07:56:00Z</dcterms:created>
  <dc:creator>江苏海外招标代理</dc:creator>
  <cp:lastModifiedBy>小雨</cp:lastModifiedBy>
  <cp:lastPrinted>2024-10-21T07:12:00Z</cp:lastPrinted>
  <dcterms:modified xsi:type="dcterms:W3CDTF">2026-03-26T01:09:15Z</dcterms:modified>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2024-05-27T16:00:00Z</vt:filetime>
  </property>
  <property fmtid="{D5CDD505-2E9C-101B-9397-08002B2CF9AE}" pid="4" name="KSOProductBuildVer">
    <vt:lpwstr>2052-12.1.0.25222</vt:lpwstr>
  </property>
  <property fmtid="{D5CDD505-2E9C-101B-9397-08002B2CF9AE}" pid="5" name="ICV">
    <vt:lpwstr>FCFEE8100F464200878F73DB045879E5_13</vt:lpwstr>
  </property>
  <property fmtid="{D5CDD505-2E9C-101B-9397-08002B2CF9AE}" pid="6" name="KSOTemplateDocerSaveRecord">
    <vt:lpwstr>eyJoZGlkIjoiY2JkYzRkMTBlNDhkOTg0NzQ1NjRmYmJhMTk5OTdhNWQiLCJ1c2VySWQiOiI5MzA0OTA4NzkifQ==</vt:lpwstr>
  </property>
</Properties>
</file>