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F7A33">
      <w:pPr>
        <w:spacing w:line="360" w:lineRule="auto"/>
        <w:rPr>
          <w:rFonts w:ascii="宋体" w:hAnsi="宋体" w:eastAsia="宋体" w:cs="宋体"/>
          <w:b/>
          <w:color w:val="000000"/>
          <w:sz w:val="48"/>
        </w:rPr>
      </w:pPr>
    </w:p>
    <w:p w14:paraId="170B7D45">
      <w:pPr>
        <w:spacing w:line="360" w:lineRule="auto"/>
        <w:jc w:val="center"/>
        <w:rPr>
          <w:rFonts w:eastAsia="宋体"/>
          <w:b/>
          <w:sz w:val="48"/>
          <w:szCs w:val="48"/>
        </w:rPr>
      </w:pPr>
    </w:p>
    <w:p w14:paraId="0A853811">
      <w:pPr>
        <w:spacing w:line="360" w:lineRule="auto"/>
        <w:jc w:val="center"/>
        <w:rPr>
          <w:rFonts w:ascii="宋体" w:hAnsi="宋体" w:eastAsia="宋体" w:cs="宋体"/>
          <w:b/>
          <w:color w:val="000000"/>
          <w:sz w:val="44"/>
        </w:rPr>
      </w:pPr>
      <w:r>
        <w:rPr>
          <w:rFonts w:hint="eastAsia" w:eastAsia="宋体"/>
          <w:b/>
          <w:sz w:val="48"/>
          <w:szCs w:val="48"/>
        </w:rPr>
        <w:t>202</w:t>
      </w:r>
      <w:r>
        <w:rPr>
          <w:rFonts w:eastAsia="宋体"/>
          <w:b/>
          <w:sz w:val="48"/>
          <w:szCs w:val="48"/>
        </w:rPr>
        <w:t>5</w:t>
      </w:r>
      <w:r>
        <w:rPr>
          <w:rFonts w:hint="eastAsia" w:eastAsia="宋体"/>
          <w:b/>
          <w:sz w:val="48"/>
          <w:szCs w:val="48"/>
        </w:rPr>
        <w:t>年城维资金工程项目监理服务</w:t>
      </w:r>
    </w:p>
    <w:p w14:paraId="06315B9B">
      <w:pPr>
        <w:pStyle w:val="24"/>
        <w:ind w:firstLine="400"/>
      </w:pPr>
    </w:p>
    <w:p w14:paraId="15DAF34B">
      <w:pPr>
        <w:spacing w:line="360" w:lineRule="auto"/>
        <w:jc w:val="center"/>
        <w:rPr>
          <w:rFonts w:ascii="宋体" w:hAnsi="宋体" w:eastAsia="宋体" w:cs="宋体"/>
          <w:b/>
          <w:color w:val="000000"/>
          <w:sz w:val="84"/>
        </w:rPr>
      </w:pPr>
    </w:p>
    <w:p w14:paraId="77A3D62E">
      <w:pPr>
        <w:spacing w:line="360" w:lineRule="auto"/>
        <w:jc w:val="center"/>
        <w:rPr>
          <w:rFonts w:ascii="宋体" w:hAnsi="宋体" w:eastAsia="宋体" w:cs="宋体"/>
          <w:b/>
          <w:color w:val="000000"/>
          <w:sz w:val="84"/>
        </w:rPr>
      </w:pPr>
    </w:p>
    <w:p w14:paraId="58B3B727">
      <w:pPr>
        <w:spacing w:line="360" w:lineRule="auto"/>
        <w:jc w:val="center"/>
        <w:rPr>
          <w:rFonts w:ascii="宋体" w:hAnsi="宋体" w:eastAsia="宋体" w:cs="宋体"/>
          <w:b/>
          <w:color w:val="000000"/>
          <w:sz w:val="84"/>
        </w:rPr>
      </w:pPr>
      <w:r>
        <w:rPr>
          <w:rFonts w:ascii="宋体" w:hAnsi="宋体" w:eastAsia="宋体" w:cs="宋体"/>
          <w:b/>
          <w:color w:val="000000"/>
          <w:sz w:val="84"/>
        </w:rPr>
        <w:t>竞争性谈判</w:t>
      </w:r>
    </w:p>
    <w:p w14:paraId="5ABD5AB5">
      <w:pPr>
        <w:tabs>
          <w:tab w:val="left" w:pos="5107"/>
        </w:tabs>
        <w:spacing w:line="360" w:lineRule="auto"/>
        <w:rPr>
          <w:rFonts w:ascii="宋体" w:hAnsi="宋体" w:eastAsia="宋体" w:cs="宋体"/>
          <w:color w:val="000000"/>
          <w:sz w:val="30"/>
        </w:rPr>
      </w:pPr>
    </w:p>
    <w:p w14:paraId="59E7BB16">
      <w:pPr>
        <w:spacing w:line="360" w:lineRule="auto"/>
        <w:rPr>
          <w:rFonts w:ascii="宋体" w:hAnsi="宋体" w:eastAsia="宋体" w:cs="宋体"/>
          <w:color w:val="000000"/>
          <w:sz w:val="30"/>
        </w:rPr>
      </w:pPr>
    </w:p>
    <w:p w14:paraId="3E313CCB">
      <w:pPr>
        <w:spacing w:line="360" w:lineRule="auto"/>
        <w:rPr>
          <w:rFonts w:ascii="宋体" w:hAnsi="宋体" w:eastAsia="宋体" w:cs="宋体"/>
          <w:color w:val="000000"/>
          <w:sz w:val="30"/>
        </w:rPr>
      </w:pPr>
    </w:p>
    <w:p w14:paraId="0F064B75">
      <w:pPr>
        <w:spacing w:line="360" w:lineRule="auto"/>
        <w:rPr>
          <w:rFonts w:ascii="宋体" w:hAnsi="宋体" w:eastAsia="宋体" w:cs="宋体"/>
          <w:color w:val="000000"/>
          <w:sz w:val="30"/>
        </w:rPr>
      </w:pPr>
    </w:p>
    <w:p w14:paraId="433A6C23">
      <w:pPr>
        <w:spacing w:line="360" w:lineRule="auto"/>
        <w:rPr>
          <w:rFonts w:ascii="宋体" w:hAnsi="宋体" w:eastAsia="宋体" w:cs="宋体"/>
          <w:color w:val="000000"/>
          <w:sz w:val="30"/>
        </w:rPr>
      </w:pPr>
    </w:p>
    <w:p w14:paraId="2CFEB910">
      <w:pPr>
        <w:spacing w:line="360" w:lineRule="auto"/>
        <w:rPr>
          <w:rFonts w:ascii="宋体" w:hAnsi="宋体" w:eastAsia="宋体" w:cs="宋体"/>
          <w:color w:val="000000"/>
          <w:sz w:val="30"/>
        </w:rPr>
      </w:pPr>
    </w:p>
    <w:p w14:paraId="4A0B5C2E">
      <w:pPr>
        <w:spacing w:line="360" w:lineRule="auto"/>
        <w:rPr>
          <w:rFonts w:ascii="宋体" w:hAnsi="宋体" w:eastAsia="宋体" w:cs="宋体"/>
          <w:color w:val="000000"/>
          <w:sz w:val="30"/>
        </w:rPr>
      </w:pPr>
    </w:p>
    <w:p w14:paraId="7A6E49E5">
      <w:pPr>
        <w:spacing w:line="360" w:lineRule="auto"/>
        <w:rPr>
          <w:rFonts w:ascii="宋体" w:hAnsi="宋体" w:eastAsia="宋体" w:cs="宋体"/>
          <w:color w:val="000000"/>
          <w:sz w:val="30"/>
        </w:rPr>
      </w:pPr>
    </w:p>
    <w:p w14:paraId="76EB6599">
      <w:pPr>
        <w:spacing w:line="360" w:lineRule="auto"/>
        <w:jc w:val="center"/>
        <w:rPr>
          <w:rFonts w:ascii="黑体" w:hAnsi="黑体" w:eastAsia="黑体" w:cs="黑体"/>
          <w:color w:val="000000"/>
          <w:sz w:val="36"/>
          <w:szCs w:val="24"/>
        </w:rPr>
      </w:pPr>
      <w:r>
        <w:rPr>
          <w:rFonts w:ascii="黑体" w:hAnsi="黑体" w:eastAsia="黑体" w:cs="黑体"/>
          <w:color w:val="000000"/>
          <w:sz w:val="36"/>
          <w:szCs w:val="24"/>
        </w:rPr>
        <w:t>招标人：</w:t>
      </w:r>
      <w:r>
        <w:rPr>
          <w:rFonts w:hint="eastAsia" w:ascii="黑体" w:hAnsi="黑体" w:eastAsia="黑体" w:cs="黑体"/>
          <w:color w:val="000000"/>
          <w:sz w:val="36"/>
          <w:szCs w:val="24"/>
        </w:rPr>
        <w:t>南京市雨花台烈士陵园管理局</w:t>
      </w:r>
      <w:r>
        <w:rPr>
          <w:rFonts w:ascii="黑体" w:hAnsi="黑体" w:eastAsia="黑体" w:cs="黑体"/>
          <w:color w:val="000000"/>
          <w:sz w:val="36"/>
          <w:szCs w:val="24"/>
        </w:rPr>
        <w:t xml:space="preserve"> </w:t>
      </w:r>
    </w:p>
    <w:p w14:paraId="7B6E8F48">
      <w:pPr>
        <w:jc w:val="center"/>
        <w:rPr>
          <w:rFonts w:ascii="黑体" w:hAnsi="黑体" w:eastAsia="黑体" w:cs="黑体"/>
          <w:color w:val="000000"/>
          <w:sz w:val="36"/>
          <w:szCs w:val="24"/>
        </w:rPr>
      </w:pPr>
      <w:r>
        <w:rPr>
          <w:rFonts w:ascii="黑体" w:hAnsi="黑体" w:eastAsia="黑体" w:cs="黑体"/>
          <w:color w:val="000000"/>
          <w:sz w:val="36"/>
          <w:szCs w:val="24"/>
        </w:rPr>
        <w:t>二○二</w:t>
      </w:r>
      <w:r>
        <w:rPr>
          <w:rFonts w:hint="eastAsia" w:ascii="黑体" w:hAnsi="黑体" w:eastAsia="黑体" w:cs="黑体"/>
          <w:color w:val="000000"/>
          <w:sz w:val="36"/>
          <w:szCs w:val="24"/>
        </w:rPr>
        <w:t>五</w:t>
      </w:r>
      <w:r>
        <w:rPr>
          <w:rFonts w:ascii="黑体" w:hAnsi="黑体" w:eastAsia="黑体" w:cs="黑体"/>
          <w:color w:val="000000"/>
          <w:sz w:val="36"/>
          <w:szCs w:val="24"/>
        </w:rPr>
        <w:t>年</w:t>
      </w:r>
      <w:r>
        <w:rPr>
          <w:rFonts w:hint="eastAsia" w:ascii="黑体" w:hAnsi="黑体" w:eastAsia="黑体" w:cs="黑体"/>
          <w:color w:val="000000"/>
          <w:sz w:val="36"/>
          <w:szCs w:val="24"/>
        </w:rPr>
        <w:t>一</w:t>
      </w:r>
      <w:r>
        <w:rPr>
          <w:rFonts w:ascii="黑体" w:hAnsi="黑体" w:eastAsia="黑体" w:cs="黑体"/>
          <w:color w:val="000000"/>
          <w:sz w:val="36"/>
          <w:szCs w:val="24"/>
        </w:rPr>
        <w:t>月</w:t>
      </w:r>
    </w:p>
    <w:p w14:paraId="7E960CDA">
      <w:pPr>
        <w:jc w:val="center"/>
        <w:rPr>
          <w:rFonts w:ascii="宋体" w:hAnsi="宋体" w:eastAsia="宋体" w:cs="宋体"/>
          <w:color w:val="000000"/>
          <w:sz w:val="32"/>
          <w:szCs w:val="24"/>
        </w:rPr>
      </w:pPr>
      <w:r>
        <w:rPr>
          <w:rFonts w:ascii="宋体" w:hAnsi="宋体" w:eastAsia="宋体" w:cs="宋体"/>
          <w:color w:val="000000"/>
          <w:sz w:val="32"/>
          <w:szCs w:val="24"/>
        </w:rPr>
        <w:t xml:space="preserve"> </w:t>
      </w:r>
    </w:p>
    <w:p w14:paraId="4167D07F">
      <w:pPr>
        <w:spacing w:line="360" w:lineRule="auto"/>
        <w:rPr>
          <w:rFonts w:ascii="Times New Roman" w:hAnsi="Times New Roman" w:cs="Times New Roman"/>
          <w:color w:val="000000"/>
        </w:rPr>
      </w:pPr>
    </w:p>
    <w:p w14:paraId="30DE8129">
      <w:pPr>
        <w:spacing w:line="480" w:lineRule="auto"/>
        <w:jc w:val="center"/>
        <w:rPr>
          <w:rFonts w:ascii="宋体" w:hAnsi="宋体" w:eastAsia="宋体" w:cs="宋体"/>
          <w:b/>
          <w:color w:val="000000"/>
          <w:sz w:val="40"/>
          <w:szCs w:val="28"/>
        </w:rPr>
      </w:pPr>
      <w:r>
        <w:rPr>
          <w:rFonts w:ascii="宋体" w:hAnsi="宋体" w:eastAsia="宋体" w:cs="宋体"/>
          <w:b/>
          <w:color w:val="000000"/>
          <w:sz w:val="40"/>
          <w:szCs w:val="28"/>
        </w:rPr>
        <w:t>目  录</w:t>
      </w:r>
    </w:p>
    <w:p w14:paraId="31E34377">
      <w:pPr>
        <w:spacing w:line="480" w:lineRule="auto"/>
        <w:rPr>
          <w:rFonts w:ascii="宋体" w:hAnsi="宋体" w:eastAsia="宋体" w:cs="宋体"/>
          <w:b/>
          <w:color w:val="000000"/>
          <w:sz w:val="28"/>
          <w:szCs w:val="28"/>
        </w:rPr>
      </w:pPr>
    </w:p>
    <w:p w14:paraId="767D09A4">
      <w:pPr>
        <w:spacing w:line="480" w:lineRule="auto"/>
        <w:rPr>
          <w:rFonts w:ascii="宋体" w:hAnsi="宋体" w:eastAsia="宋体" w:cs="宋体"/>
          <w:b/>
          <w:color w:val="000000"/>
          <w:sz w:val="28"/>
          <w:szCs w:val="28"/>
        </w:rPr>
      </w:pPr>
      <w:r>
        <w:rPr>
          <w:rFonts w:ascii="宋体" w:hAnsi="宋体" w:eastAsia="宋体" w:cs="宋体"/>
          <w:b/>
          <w:color w:val="000000"/>
          <w:sz w:val="28"/>
          <w:szCs w:val="28"/>
        </w:rPr>
        <w:t>第一部分  申请人须知</w:t>
      </w:r>
    </w:p>
    <w:p w14:paraId="0D7F0054">
      <w:pPr>
        <w:spacing w:line="480" w:lineRule="auto"/>
        <w:rPr>
          <w:rFonts w:ascii="宋体" w:hAnsi="宋体" w:eastAsia="宋体" w:cs="宋体"/>
          <w:color w:val="000000"/>
          <w:sz w:val="28"/>
          <w:szCs w:val="28"/>
        </w:rPr>
      </w:pPr>
      <w:r>
        <w:rPr>
          <w:rFonts w:ascii="宋体" w:hAnsi="宋体" w:eastAsia="宋体" w:cs="宋体"/>
          <w:color w:val="000000"/>
          <w:sz w:val="28"/>
          <w:szCs w:val="28"/>
        </w:rPr>
        <w:t>第一章、总  则</w:t>
      </w:r>
    </w:p>
    <w:p w14:paraId="4C48C7D0">
      <w:pPr>
        <w:spacing w:line="480" w:lineRule="auto"/>
        <w:rPr>
          <w:rFonts w:ascii="宋体" w:hAnsi="宋体" w:eastAsia="宋体" w:cs="宋体"/>
          <w:color w:val="000000"/>
          <w:sz w:val="28"/>
          <w:szCs w:val="28"/>
        </w:rPr>
      </w:pPr>
      <w:r>
        <w:rPr>
          <w:rFonts w:ascii="宋体" w:hAnsi="宋体" w:eastAsia="宋体" w:cs="宋体"/>
          <w:color w:val="000000"/>
          <w:sz w:val="28"/>
          <w:szCs w:val="28"/>
        </w:rPr>
        <w:t>第二章、资审申请</w:t>
      </w:r>
    </w:p>
    <w:p w14:paraId="12F892EA">
      <w:pPr>
        <w:tabs>
          <w:tab w:val="left" w:pos="3040"/>
        </w:tabs>
        <w:spacing w:line="480" w:lineRule="auto"/>
        <w:rPr>
          <w:rFonts w:ascii="宋体" w:hAnsi="宋体" w:eastAsia="宋体" w:cs="宋体"/>
          <w:b/>
          <w:color w:val="000000"/>
          <w:sz w:val="28"/>
          <w:szCs w:val="28"/>
          <w:u w:val="single"/>
        </w:rPr>
      </w:pPr>
      <w:r>
        <w:rPr>
          <w:rFonts w:ascii="宋体" w:hAnsi="宋体" w:eastAsia="宋体" w:cs="宋体"/>
          <w:b/>
          <w:color w:val="000000"/>
          <w:sz w:val="28"/>
          <w:szCs w:val="28"/>
        </w:rPr>
        <w:t>第二部分  竞争性谈判文件部分</w:t>
      </w:r>
    </w:p>
    <w:p w14:paraId="0C05F354">
      <w:pPr>
        <w:spacing w:line="480" w:lineRule="auto"/>
        <w:rPr>
          <w:rFonts w:ascii="Times New Roman" w:hAnsi="Times New Roman" w:eastAsia="Times New Roman" w:cs="Times New Roman"/>
          <w:color w:val="000000"/>
          <w:sz w:val="28"/>
          <w:szCs w:val="28"/>
        </w:rPr>
      </w:pPr>
      <w:r>
        <w:rPr>
          <w:rFonts w:ascii="宋体" w:hAnsi="宋体" w:eastAsia="宋体" w:cs="宋体"/>
          <w:color w:val="000000"/>
          <w:sz w:val="28"/>
          <w:szCs w:val="28"/>
        </w:rPr>
        <w:t>第一章、投标须知</w:t>
      </w:r>
    </w:p>
    <w:p w14:paraId="2B34CAFC">
      <w:pPr>
        <w:tabs>
          <w:tab w:val="right" w:leader="dot" w:pos="8776"/>
        </w:tabs>
        <w:spacing w:line="480" w:lineRule="auto"/>
        <w:jc w:val="left"/>
        <w:rPr>
          <w:rFonts w:ascii="Times New Roman" w:hAnsi="Times New Roman" w:eastAsia="Times New Roman" w:cs="Times New Roman"/>
          <w:color w:val="000000"/>
          <w:sz w:val="28"/>
          <w:szCs w:val="28"/>
          <w:u w:val="single"/>
        </w:rPr>
      </w:pPr>
      <w:r>
        <w:rPr>
          <w:rFonts w:ascii="宋体" w:hAnsi="宋体" w:eastAsia="宋体" w:cs="宋体"/>
          <w:color w:val="000000"/>
          <w:sz w:val="28"/>
          <w:szCs w:val="28"/>
        </w:rPr>
        <w:t>第二章、技术要求</w:t>
      </w:r>
    </w:p>
    <w:p w14:paraId="229592C5">
      <w:pPr>
        <w:tabs>
          <w:tab w:val="right" w:leader="dot" w:pos="8776"/>
        </w:tabs>
        <w:spacing w:line="480" w:lineRule="auto"/>
        <w:jc w:val="left"/>
        <w:rPr>
          <w:rFonts w:ascii="Times New Roman" w:hAnsi="Times New Roman" w:eastAsia="Times New Roman" w:cs="Times New Roman"/>
          <w:color w:val="000000"/>
          <w:sz w:val="28"/>
          <w:szCs w:val="28"/>
        </w:rPr>
      </w:pPr>
      <w:r>
        <w:rPr>
          <w:rFonts w:ascii="宋体" w:hAnsi="宋体" w:eastAsia="宋体" w:cs="宋体"/>
          <w:color w:val="000000"/>
          <w:sz w:val="28"/>
          <w:szCs w:val="28"/>
        </w:rPr>
        <w:t>第三章、合同</w:t>
      </w:r>
    </w:p>
    <w:p w14:paraId="714C049A">
      <w:pPr>
        <w:tabs>
          <w:tab w:val="right" w:leader="dot" w:pos="8776"/>
        </w:tabs>
        <w:spacing w:line="480" w:lineRule="auto"/>
        <w:jc w:val="left"/>
        <w:rPr>
          <w:rFonts w:ascii="Times New Roman" w:hAnsi="Times New Roman" w:eastAsia="Times New Roman" w:cs="Times New Roman"/>
          <w:color w:val="000000"/>
          <w:sz w:val="28"/>
          <w:szCs w:val="28"/>
        </w:rPr>
      </w:pPr>
      <w:r>
        <w:rPr>
          <w:rFonts w:ascii="宋体" w:hAnsi="宋体" w:eastAsia="宋体" w:cs="宋体"/>
          <w:color w:val="000000"/>
          <w:sz w:val="28"/>
          <w:szCs w:val="28"/>
        </w:rPr>
        <w:t>第四章、响应文件（格式）</w:t>
      </w:r>
    </w:p>
    <w:p w14:paraId="343BDC3F">
      <w:pPr>
        <w:tabs>
          <w:tab w:val="right" w:leader="dot" w:pos="8776"/>
        </w:tabs>
        <w:spacing w:line="480" w:lineRule="auto"/>
        <w:jc w:val="left"/>
        <w:rPr>
          <w:rFonts w:ascii="宋体" w:hAnsi="宋体" w:eastAsia="宋体" w:cs="宋体"/>
          <w:color w:val="000000"/>
          <w:sz w:val="32"/>
          <w:szCs w:val="24"/>
        </w:rPr>
      </w:pPr>
      <w:r>
        <w:rPr>
          <w:rFonts w:ascii="宋体" w:hAnsi="宋体" w:eastAsia="宋体" w:cs="宋体"/>
          <w:color w:val="000000"/>
          <w:sz w:val="32"/>
          <w:szCs w:val="24"/>
        </w:rPr>
        <w:t xml:space="preserve"> </w:t>
      </w:r>
    </w:p>
    <w:p w14:paraId="25A1BDA3">
      <w:pPr>
        <w:tabs>
          <w:tab w:val="right" w:leader="dot" w:pos="8776"/>
        </w:tabs>
        <w:spacing w:line="480" w:lineRule="auto"/>
        <w:jc w:val="left"/>
        <w:rPr>
          <w:rFonts w:ascii="宋体" w:hAnsi="宋体" w:eastAsia="宋体" w:cs="宋体"/>
          <w:color w:val="000000"/>
          <w:sz w:val="30"/>
        </w:rPr>
      </w:pPr>
    </w:p>
    <w:p w14:paraId="20FF077A">
      <w:pPr>
        <w:tabs>
          <w:tab w:val="right" w:leader="dot" w:pos="8776"/>
        </w:tabs>
        <w:spacing w:line="480" w:lineRule="auto"/>
        <w:jc w:val="left"/>
        <w:rPr>
          <w:rFonts w:ascii="宋体" w:hAnsi="宋体" w:eastAsia="宋体" w:cs="宋体"/>
          <w:color w:val="000000"/>
          <w:sz w:val="30"/>
        </w:rPr>
      </w:pPr>
    </w:p>
    <w:p w14:paraId="4D669379">
      <w:pPr>
        <w:tabs>
          <w:tab w:val="right" w:leader="dot" w:pos="8776"/>
        </w:tabs>
        <w:spacing w:line="480" w:lineRule="auto"/>
        <w:jc w:val="left"/>
        <w:rPr>
          <w:rFonts w:ascii="宋体" w:hAnsi="宋体" w:eastAsia="宋体" w:cs="宋体"/>
          <w:color w:val="000000"/>
          <w:sz w:val="30"/>
        </w:rPr>
      </w:pPr>
    </w:p>
    <w:p w14:paraId="75E70238">
      <w:pPr>
        <w:tabs>
          <w:tab w:val="right" w:leader="dot" w:pos="8776"/>
        </w:tabs>
        <w:spacing w:line="480" w:lineRule="auto"/>
        <w:jc w:val="left"/>
        <w:rPr>
          <w:rFonts w:ascii="宋体" w:hAnsi="宋体" w:eastAsia="宋体" w:cs="宋体"/>
          <w:color w:val="000000"/>
          <w:sz w:val="30"/>
        </w:rPr>
      </w:pPr>
    </w:p>
    <w:p w14:paraId="740105E1">
      <w:pPr>
        <w:tabs>
          <w:tab w:val="right" w:leader="dot" w:pos="8776"/>
        </w:tabs>
        <w:spacing w:line="480" w:lineRule="auto"/>
        <w:jc w:val="left"/>
        <w:rPr>
          <w:rFonts w:ascii="宋体" w:hAnsi="宋体" w:eastAsia="宋体" w:cs="宋体"/>
          <w:color w:val="000000"/>
          <w:sz w:val="30"/>
        </w:rPr>
      </w:pPr>
    </w:p>
    <w:p w14:paraId="76178376">
      <w:pPr>
        <w:tabs>
          <w:tab w:val="right" w:leader="dot" w:pos="8776"/>
        </w:tabs>
        <w:spacing w:line="480" w:lineRule="auto"/>
        <w:jc w:val="left"/>
        <w:rPr>
          <w:rFonts w:ascii="宋体" w:hAnsi="宋体" w:eastAsia="宋体" w:cs="宋体"/>
          <w:color w:val="000000"/>
          <w:sz w:val="30"/>
        </w:rPr>
      </w:pPr>
    </w:p>
    <w:p w14:paraId="6CC0BC7F">
      <w:pPr>
        <w:tabs>
          <w:tab w:val="right" w:leader="dot" w:pos="8776"/>
        </w:tabs>
        <w:spacing w:line="480" w:lineRule="auto"/>
        <w:jc w:val="left"/>
        <w:rPr>
          <w:rFonts w:ascii="宋体" w:hAnsi="宋体" w:eastAsia="宋体" w:cs="宋体"/>
          <w:color w:val="000000"/>
          <w:sz w:val="30"/>
        </w:rPr>
      </w:pPr>
    </w:p>
    <w:p w14:paraId="25F9188C">
      <w:pPr>
        <w:tabs>
          <w:tab w:val="right" w:leader="dot" w:pos="8776"/>
        </w:tabs>
        <w:spacing w:line="480" w:lineRule="auto"/>
        <w:jc w:val="left"/>
        <w:rPr>
          <w:rFonts w:ascii="宋体" w:hAnsi="宋体" w:eastAsia="宋体" w:cs="宋体"/>
          <w:color w:val="000000"/>
          <w:sz w:val="30"/>
        </w:rPr>
      </w:pPr>
    </w:p>
    <w:p w14:paraId="7D85DC90">
      <w:pPr>
        <w:spacing w:line="480" w:lineRule="auto"/>
        <w:jc w:val="center"/>
        <w:rPr>
          <w:rFonts w:ascii="方正小标宋简体" w:hAnsi="方正小标宋简体" w:eastAsia="方正小标宋简体" w:cs="方正小标宋简体"/>
          <w:color w:val="000000"/>
          <w:sz w:val="32"/>
          <w:u w:val="single"/>
        </w:rPr>
      </w:pPr>
      <w:r>
        <w:rPr>
          <w:rFonts w:hint="eastAsia" w:ascii="方正小标宋简体" w:hAnsi="方正小标宋简体" w:eastAsia="方正小标宋简体" w:cs="方正小标宋简体"/>
          <w:color w:val="000000"/>
          <w:sz w:val="32"/>
        </w:rPr>
        <w:t>第一部分   申请人须知</w:t>
      </w:r>
    </w:p>
    <w:p w14:paraId="44EA35D7">
      <w:pPr>
        <w:spacing w:line="360" w:lineRule="auto"/>
        <w:jc w:val="center"/>
        <w:rPr>
          <w:rFonts w:ascii="黑体" w:hAnsi="黑体" w:eastAsia="黑体" w:cs="黑体"/>
          <w:bCs/>
          <w:color w:val="000000"/>
          <w:sz w:val="28"/>
        </w:rPr>
      </w:pPr>
      <w:r>
        <w:rPr>
          <w:rFonts w:hint="eastAsia" w:ascii="黑体" w:hAnsi="黑体" w:eastAsia="黑体" w:cs="黑体"/>
          <w:bCs/>
          <w:color w:val="000000"/>
          <w:sz w:val="28"/>
        </w:rPr>
        <w:t>第一章   总则</w:t>
      </w:r>
    </w:p>
    <w:p w14:paraId="03D3E2C6">
      <w:pPr>
        <w:spacing w:line="300" w:lineRule="auto"/>
        <w:ind w:firstLine="480" w:firstLineChars="20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1、南京市雨花台烈士陵园管理局（招标单位名称，以下简称“招标人”）就202</w:t>
      </w:r>
      <w:r>
        <w:rPr>
          <w:rFonts w:ascii="仿宋_GB2312" w:hAnsi="仿宋_GB2312" w:eastAsia="仿宋_GB2312" w:cs="仿宋_GB2312"/>
          <w:bCs/>
          <w:color w:val="000000"/>
          <w:sz w:val="24"/>
          <w:szCs w:val="24"/>
        </w:rPr>
        <w:t>5</w:t>
      </w:r>
      <w:r>
        <w:rPr>
          <w:rFonts w:hint="eastAsia" w:ascii="仿宋_GB2312" w:hAnsi="仿宋_GB2312" w:eastAsia="仿宋_GB2312" w:cs="仿宋_GB2312"/>
          <w:bCs/>
          <w:color w:val="000000"/>
          <w:sz w:val="24"/>
          <w:szCs w:val="24"/>
        </w:rPr>
        <w:t>年城维资金工程项目监理服务（项目名称）进行竞争性谈判采购，兹邀请符合资格条件的投标单位提交响应文件和谈判。</w:t>
      </w:r>
    </w:p>
    <w:p w14:paraId="27437E5C">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2、项目概况：</w:t>
      </w:r>
    </w:p>
    <w:p w14:paraId="3637D1CD">
      <w:pPr>
        <w:spacing w:line="300" w:lineRule="auto"/>
        <w:ind w:firstLine="480" w:firstLineChars="200"/>
        <w:rPr>
          <w:rFonts w:ascii="仿宋_GB2312" w:hAnsi="仿宋_GB2312" w:eastAsia="仿宋_GB2312" w:cs="仿宋_GB2312"/>
          <w:b/>
          <w:color w:val="000000"/>
          <w:sz w:val="24"/>
          <w:szCs w:val="24"/>
          <w:u w:val="single"/>
        </w:rPr>
      </w:pPr>
      <w:r>
        <w:rPr>
          <w:rFonts w:hint="eastAsia" w:ascii="仿宋_GB2312" w:hAnsi="仿宋_GB2312" w:eastAsia="仿宋_GB2312" w:cs="仿宋_GB2312"/>
          <w:color w:val="000000"/>
          <w:sz w:val="24"/>
          <w:szCs w:val="24"/>
        </w:rPr>
        <w:t>（1）项目名称：</w:t>
      </w:r>
      <w:r>
        <w:rPr>
          <w:rFonts w:hint="eastAsia" w:ascii="仿宋_GB2312" w:hAnsi="仿宋_GB2312" w:eastAsia="仿宋_GB2312" w:cs="仿宋_GB2312"/>
          <w:bCs/>
          <w:color w:val="000000"/>
          <w:sz w:val="24"/>
          <w:szCs w:val="24"/>
        </w:rPr>
        <w:t xml:space="preserve">雨花烈士陵园2025年城维资金工程项目监理服务 </w:t>
      </w:r>
    </w:p>
    <w:p w14:paraId="1C235DC7">
      <w:pPr>
        <w:widowControl/>
        <w:tabs>
          <w:tab w:val="left" w:pos="7005"/>
        </w:tabs>
        <w:spacing w:line="30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（2）项目内容：</w:t>
      </w:r>
      <w:r>
        <w:rPr>
          <w:rFonts w:hint="eastAsia" w:ascii="仿宋_GB2312" w:hAnsi="仿宋_GB2312" w:eastAsia="仿宋_GB2312" w:cs="仿宋_GB2312"/>
          <w:sz w:val="24"/>
          <w:szCs w:val="24"/>
        </w:rPr>
        <w:t>本项目监理服务范围位于南京市雨花台烈士陵园内使用城维费的项目。本项目全过程监理服务内容包括但不限于针对施工单位项目实施期间对雨花台烈士陵园内土建、装饰、水电、园林、文物维修维护等各类城维费工程的全过程监理，包含进度、质量、投资、安全四控制，合同管理、信息管理、现场管理以及协调施工现场各方面关系等。</w:t>
      </w:r>
    </w:p>
    <w:p w14:paraId="64CC16E1">
      <w:pPr>
        <w:spacing w:line="300" w:lineRule="auto"/>
        <w:ind w:firstLine="480" w:firstLineChars="200"/>
        <w:rPr>
          <w:rFonts w:ascii="仿宋_GB2312" w:hAnsi="仿宋_GB2312" w:eastAsia="仿宋_GB2312" w:cs="仿宋_GB2312"/>
          <w:b/>
          <w:color w:val="000000"/>
          <w:sz w:val="24"/>
          <w:szCs w:val="24"/>
          <w:u w:val="single"/>
        </w:rPr>
      </w:pPr>
      <w:r>
        <w:rPr>
          <w:rFonts w:hint="eastAsia" w:ascii="仿宋_GB2312" w:hAnsi="仿宋_GB2312" w:eastAsia="仿宋_GB2312" w:cs="仿宋_GB2312"/>
          <w:color w:val="000000"/>
          <w:sz w:val="24"/>
          <w:szCs w:val="24"/>
        </w:rPr>
        <w:t>（3）最高限价：</w:t>
      </w:r>
      <w:r>
        <w:rPr>
          <w:rFonts w:hint="eastAsia" w:ascii="仿宋_GB2312" w:hAnsi="仿宋_GB2312" w:eastAsia="仿宋_GB2312" w:cs="仿宋_GB2312"/>
          <w:sz w:val="24"/>
          <w:szCs w:val="24"/>
        </w:rPr>
        <w:t>监理费用采用费率招标，控制费率为3%；即监理最终结算价=工程审计决算价x中标费率（%）</w:t>
      </w:r>
      <w:r>
        <w:rPr>
          <w:rFonts w:hint="eastAsia" w:ascii="仿宋_GB2312" w:hAnsi="仿宋_GB2312" w:eastAsia="仿宋_GB2312" w:cs="仿宋_GB2312"/>
          <w:color w:val="000000"/>
          <w:sz w:val="24"/>
          <w:szCs w:val="24"/>
        </w:rPr>
        <w:t>（投标报价不得超过最高限价，否则按无效标处理）。</w:t>
      </w:r>
    </w:p>
    <w:p w14:paraId="2ADD2A84">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（4）是否接受联合体投标：不接受</w:t>
      </w:r>
    </w:p>
    <w:p w14:paraId="78F6702A">
      <w:pPr>
        <w:spacing w:line="480" w:lineRule="auto"/>
        <w:jc w:val="center"/>
        <w:rPr>
          <w:rFonts w:ascii="黑体" w:hAnsi="黑体" w:eastAsia="黑体" w:cs="黑体"/>
          <w:bCs/>
          <w:color w:val="000000"/>
          <w:sz w:val="28"/>
        </w:rPr>
      </w:pPr>
      <w:r>
        <w:rPr>
          <w:rFonts w:hint="eastAsia" w:ascii="黑体" w:hAnsi="黑体" w:eastAsia="黑体" w:cs="黑体"/>
          <w:bCs/>
          <w:color w:val="000000"/>
          <w:sz w:val="28"/>
        </w:rPr>
        <w:t>第二章  资审申请</w:t>
      </w:r>
    </w:p>
    <w:p w14:paraId="175D6F0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1、申请人资格：</w:t>
      </w:r>
    </w:p>
    <w:p w14:paraId="6993C182">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（1)具有独立承担民事责任的能力。（提供法人或者其他组织的营业执照、税务登记证、组织机构代码证，或三证合一，自然人的身份证明，复印件加盖公章）</w:t>
      </w:r>
    </w:p>
    <w:p w14:paraId="2C2C9757">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（2）投标人具有投标人须具有在有效期内的房屋建筑工程监理丙级及以上（含丙级）并且市政公用工程监理丙级及以上（含丙级）并且文物保护工程监理乙级及以上（含乙级）资质。</w:t>
      </w:r>
    </w:p>
    <w:p w14:paraId="31DE1744">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（3）具有良好的商业信誉和健全的财务会计制度（提供202</w:t>
      </w:r>
      <w:r>
        <w:rPr>
          <w:rFonts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rPr>
        <w:t>年（含）以来任意一个月的资产负债表和利润表或202</w:t>
      </w:r>
      <w:r>
        <w:rPr>
          <w:rFonts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rPr>
        <w:t>年年度审计报告或银行出具的针对本项目的资信证明，或财政部门认可的专业担保机构出具的投标担保函，复印件加盖公章；法人或者其它组织成立不满一年不需提供）；</w:t>
      </w:r>
    </w:p>
    <w:p w14:paraId="69DAC3D5">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（4）具有履行合同所必需的设备和专业技术能力（根据项目需求提供履行合同所必需的设备和专业技术能力的声明及证明材料复印件加盖公章）；</w:t>
      </w:r>
    </w:p>
    <w:p w14:paraId="19D5D66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（5）有依法缴纳税收和社会保障资金的良好记录（提供参加本次政府采购活动前（至少一个月）依法缴纳税收和社会保障资金的相关材料复印件加盖公章）；</w:t>
      </w:r>
    </w:p>
    <w:p w14:paraId="512E9210">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（6）参加政府采购活动前三年内，在经营活动中没有重大违法记录（提供参加本次政府采购活动前3年内在经营活动中没有重大违法记录的书面声明原件）；</w:t>
      </w:r>
    </w:p>
    <w:p w14:paraId="3348A02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（7）法律、行政法规规定的其他条件：无。</w:t>
      </w:r>
    </w:p>
    <w:p w14:paraId="5457F216">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为了通过资格审查，投标申请人应向招标人提供充分和有效的证明材料，证明他们具备下述资格审查合格条件标准和能力来有效地履行合同。为此，所有投标申请人必须按资格审查申请书及所附系列表格的要求，用不褪色的水笔或用计算机打印，如实填写和提供有关资料。</w:t>
      </w:r>
    </w:p>
    <w:p w14:paraId="579D447F">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3、投标申请人必须回答申请书及所附系列附表中提出的全部问题。</w:t>
      </w:r>
    </w:p>
    <w:p w14:paraId="0B4456E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4、投标申请人须递交与其资格审查有关的资料，并及时提供对所递交资料的澄清或补充材料，否则将可能导致其不能通过资格审查。</w:t>
      </w:r>
    </w:p>
    <w:p w14:paraId="464B9A53">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5、按资格审查要求所提供的所有资料均应使用中文。使用其他语种的资料应附有经权威翻译机构核准的中文译文。对资料的理解将以中文译文为准</w:t>
      </w:r>
    </w:p>
    <w:p w14:paraId="1E03A5F0">
      <w:pPr>
        <w:spacing w:line="300" w:lineRule="auto"/>
        <w:ind w:firstLine="480" w:firstLineChars="200"/>
        <w:rPr>
          <w:rFonts w:ascii="宋体" w:hAnsi="宋体" w:eastAsia="宋体" w:cs="宋体"/>
          <w:b/>
          <w:color w:val="000000"/>
          <w:sz w:val="24"/>
        </w:rPr>
      </w:pPr>
      <w:r>
        <w:rPr>
          <w:rFonts w:hint="eastAsia" w:ascii="仿宋_GB2312" w:hAnsi="仿宋_GB2312" w:eastAsia="仿宋_GB2312" w:cs="仿宋_GB2312"/>
          <w:color w:val="000000"/>
          <w:sz w:val="24"/>
          <w:szCs w:val="24"/>
        </w:rPr>
        <w:t>6、凡要求提供书面承诺书的，必须提供完整，否则作为资料缺项处理，将直接导致资格审查不通过。</w:t>
      </w:r>
    </w:p>
    <w:p w14:paraId="2B072C59">
      <w:pPr>
        <w:jc w:val="center"/>
        <w:rPr>
          <w:rFonts w:ascii="宋体" w:hAnsi="宋体" w:eastAsia="宋体" w:cs="宋体"/>
          <w:b/>
          <w:color w:val="000000"/>
          <w:sz w:val="44"/>
        </w:rPr>
      </w:pPr>
    </w:p>
    <w:p w14:paraId="0C003E6E">
      <w:pPr>
        <w:jc w:val="center"/>
        <w:rPr>
          <w:rFonts w:ascii="宋体" w:hAnsi="宋体" w:eastAsia="宋体" w:cs="宋体"/>
          <w:b/>
          <w:color w:val="000000"/>
          <w:sz w:val="44"/>
        </w:rPr>
      </w:pPr>
    </w:p>
    <w:p w14:paraId="2D206EB9">
      <w:pPr>
        <w:jc w:val="center"/>
        <w:rPr>
          <w:rFonts w:ascii="宋体" w:hAnsi="宋体" w:eastAsia="宋体" w:cs="宋体"/>
          <w:b/>
          <w:color w:val="000000"/>
          <w:sz w:val="44"/>
        </w:rPr>
      </w:pPr>
    </w:p>
    <w:p w14:paraId="34C6FD22">
      <w:pPr>
        <w:pStyle w:val="14"/>
        <w:ind w:firstLine="442"/>
        <w:rPr>
          <w:rFonts w:ascii="宋体" w:hAnsi="宋体" w:cs="宋体"/>
          <w:b/>
          <w:sz w:val="44"/>
        </w:rPr>
      </w:pPr>
    </w:p>
    <w:p w14:paraId="2A7C231F">
      <w:pPr>
        <w:pStyle w:val="14"/>
        <w:ind w:firstLine="442"/>
        <w:rPr>
          <w:rFonts w:ascii="宋体" w:hAnsi="宋体" w:cs="宋体"/>
          <w:b/>
          <w:sz w:val="44"/>
        </w:rPr>
      </w:pPr>
    </w:p>
    <w:p w14:paraId="3202956C">
      <w:pPr>
        <w:pStyle w:val="14"/>
        <w:ind w:firstLine="442"/>
        <w:rPr>
          <w:rFonts w:ascii="宋体" w:hAnsi="宋体" w:cs="宋体"/>
          <w:b/>
          <w:sz w:val="44"/>
        </w:rPr>
      </w:pPr>
    </w:p>
    <w:p w14:paraId="658EBBB0">
      <w:pPr>
        <w:pStyle w:val="14"/>
        <w:ind w:firstLine="442"/>
        <w:rPr>
          <w:rFonts w:ascii="宋体" w:hAnsi="宋体" w:cs="宋体"/>
          <w:b/>
          <w:sz w:val="44"/>
        </w:rPr>
      </w:pPr>
    </w:p>
    <w:p w14:paraId="3E15DA81">
      <w:pPr>
        <w:pStyle w:val="14"/>
        <w:ind w:firstLine="442"/>
        <w:rPr>
          <w:rFonts w:ascii="宋体" w:hAnsi="宋体" w:cs="宋体"/>
          <w:b/>
          <w:sz w:val="44"/>
        </w:rPr>
      </w:pPr>
    </w:p>
    <w:p w14:paraId="3AF9ACAA">
      <w:pPr>
        <w:pStyle w:val="14"/>
        <w:ind w:firstLine="442"/>
        <w:rPr>
          <w:rFonts w:ascii="宋体" w:hAnsi="宋体" w:cs="宋体"/>
          <w:b/>
          <w:sz w:val="44"/>
        </w:rPr>
      </w:pPr>
    </w:p>
    <w:p w14:paraId="6C3615C1">
      <w:pPr>
        <w:pStyle w:val="14"/>
        <w:ind w:firstLine="442"/>
        <w:rPr>
          <w:rFonts w:ascii="宋体" w:hAnsi="宋体" w:cs="宋体"/>
          <w:b/>
          <w:sz w:val="44"/>
        </w:rPr>
      </w:pPr>
    </w:p>
    <w:p w14:paraId="5E8A4118">
      <w:pPr>
        <w:pStyle w:val="14"/>
        <w:ind w:firstLine="442"/>
        <w:rPr>
          <w:rFonts w:ascii="宋体" w:hAnsi="宋体" w:cs="宋体"/>
          <w:b/>
          <w:sz w:val="44"/>
        </w:rPr>
      </w:pPr>
    </w:p>
    <w:p w14:paraId="0F3E40E4">
      <w:pPr>
        <w:spacing w:line="300" w:lineRule="auto"/>
        <w:jc w:val="center"/>
        <w:rPr>
          <w:rFonts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
          <w:color w:val="000000"/>
          <w:sz w:val="32"/>
          <w:szCs w:val="32"/>
        </w:rPr>
        <w:t>第二部分  竞争性谈判文件部分</w:t>
      </w:r>
    </w:p>
    <w:p w14:paraId="1B3D8019">
      <w:pPr>
        <w:spacing w:line="300" w:lineRule="auto"/>
        <w:jc w:val="center"/>
        <w:rPr>
          <w:rFonts w:ascii="黑体" w:hAnsi="黑体" w:eastAsia="黑体" w:cs="黑体"/>
          <w:bCs/>
          <w:color w:val="000000"/>
          <w:sz w:val="24"/>
          <w:szCs w:val="24"/>
        </w:rPr>
      </w:pPr>
      <w:r>
        <w:rPr>
          <w:rFonts w:hint="eastAsia" w:ascii="黑体" w:hAnsi="黑体" w:eastAsia="黑体" w:cs="黑体"/>
          <w:bCs/>
          <w:color w:val="000000"/>
          <w:sz w:val="24"/>
          <w:szCs w:val="24"/>
        </w:rPr>
        <w:t>第一章  投标须知</w:t>
      </w:r>
    </w:p>
    <w:p w14:paraId="0A637BD6">
      <w:pPr>
        <w:spacing w:line="30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投标人须知前附表</w:t>
      </w:r>
    </w:p>
    <w:tbl>
      <w:tblPr>
        <w:tblStyle w:val="16"/>
        <w:tblW w:w="0" w:type="auto"/>
        <w:tblInd w:w="0" w:type="dxa"/>
        <w:tblLayout w:type="autofit"/>
        <w:tblCellMar>
          <w:top w:w="0" w:type="dxa"/>
          <w:left w:w="10" w:type="dxa"/>
          <w:bottom w:w="0" w:type="dxa"/>
          <w:right w:w="10" w:type="dxa"/>
        </w:tblCellMar>
      </w:tblPr>
      <w:tblGrid>
        <w:gridCol w:w="708"/>
        <w:gridCol w:w="2141"/>
        <w:gridCol w:w="5652"/>
      </w:tblGrid>
      <w:tr w14:paraId="5216EE40">
        <w:tblPrEx>
          <w:tblCellMar>
            <w:top w:w="0" w:type="dxa"/>
            <w:left w:w="10" w:type="dxa"/>
            <w:bottom w:w="0" w:type="dxa"/>
            <w:right w:w="10" w:type="dxa"/>
          </w:tblCellMar>
        </w:tblPrEx>
        <w:trPr>
          <w:trHeight w:val="447" w:hRule="atLeast"/>
        </w:trPr>
        <w:tc>
          <w:tcPr>
            <w:tcW w:w="70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14:paraId="1F6B72E0">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b/>
                <w:color w:val="000000"/>
                <w:sz w:val="24"/>
                <w:szCs w:val="24"/>
              </w:rPr>
              <w:t>项号</w:t>
            </w:r>
          </w:p>
        </w:tc>
        <w:tc>
          <w:tcPr>
            <w:tcW w:w="2141"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14:paraId="5719960A">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b/>
                <w:color w:val="000000"/>
                <w:sz w:val="24"/>
                <w:szCs w:val="24"/>
              </w:rPr>
              <w:t>内    容</w:t>
            </w:r>
          </w:p>
        </w:tc>
        <w:tc>
          <w:tcPr>
            <w:tcW w:w="56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14:paraId="27D80D5A">
            <w:pPr>
              <w:tabs>
                <w:tab w:val="left" w:pos="1180"/>
              </w:tabs>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b/>
                <w:color w:val="000000"/>
                <w:sz w:val="24"/>
                <w:szCs w:val="24"/>
              </w:rPr>
              <w:t>说 明 与 要 求</w:t>
            </w:r>
          </w:p>
        </w:tc>
      </w:tr>
      <w:tr w14:paraId="71399F41">
        <w:tblPrEx>
          <w:tblCellMar>
            <w:top w:w="0" w:type="dxa"/>
            <w:left w:w="10" w:type="dxa"/>
            <w:bottom w:w="0" w:type="dxa"/>
            <w:right w:w="10" w:type="dxa"/>
          </w:tblCellMar>
        </w:tblPrEx>
        <w:tc>
          <w:tcPr>
            <w:tcW w:w="70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5AC7FA75">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1</w:t>
            </w:r>
          </w:p>
        </w:tc>
        <w:tc>
          <w:tcPr>
            <w:tcW w:w="2141"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08A08948">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招标人</w:t>
            </w:r>
          </w:p>
        </w:tc>
        <w:tc>
          <w:tcPr>
            <w:tcW w:w="56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11E0C0B0">
            <w:pPr>
              <w:spacing w:line="300" w:lineRule="auto"/>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招标人：南京市雨花台烈士陵园管理局</w:t>
            </w:r>
          </w:p>
          <w:p w14:paraId="38959332">
            <w:pPr>
              <w:spacing w:line="300" w:lineRule="auto"/>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地址：南京市雨花台区雨花路215号</w:t>
            </w:r>
          </w:p>
          <w:p w14:paraId="5FA47D67">
            <w:pPr>
              <w:spacing w:line="300" w:lineRule="auto"/>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 系 人：魏工</w:t>
            </w:r>
          </w:p>
          <w:p w14:paraId="2F5AACC2">
            <w:pPr>
              <w:spacing w:line="300"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联系电话：68783016</w:t>
            </w:r>
          </w:p>
        </w:tc>
      </w:tr>
      <w:tr w14:paraId="2BA578B2">
        <w:tblPrEx>
          <w:tblCellMar>
            <w:top w:w="0" w:type="dxa"/>
            <w:left w:w="10" w:type="dxa"/>
            <w:bottom w:w="0" w:type="dxa"/>
            <w:right w:w="10" w:type="dxa"/>
          </w:tblCellMar>
        </w:tblPrEx>
        <w:trPr>
          <w:trHeight w:val="90" w:hRule="atLeast"/>
        </w:trPr>
        <w:tc>
          <w:tcPr>
            <w:tcW w:w="70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1CB4256E">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2</w:t>
            </w:r>
          </w:p>
        </w:tc>
        <w:tc>
          <w:tcPr>
            <w:tcW w:w="2141"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05AF8DC1">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项目名称</w:t>
            </w:r>
          </w:p>
        </w:tc>
        <w:tc>
          <w:tcPr>
            <w:tcW w:w="56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2DF6ECF1">
            <w:pPr>
              <w:spacing w:line="300" w:lineRule="auto"/>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2025年城维资金工程项目监理服务</w:t>
            </w:r>
          </w:p>
        </w:tc>
      </w:tr>
      <w:tr w14:paraId="409433CD">
        <w:tc>
          <w:tcPr>
            <w:tcW w:w="70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1F6A31C9">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3</w:t>
            </w:r>
          </w:p>
        </w:tc>
        <w:tc>
          <w:tcPr>
            <w:tcW w:w="2141"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2D691327">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项目内容</w:t>
            </w:r>
          </w:p>
        </w:tc>
        <w:tc>
          <w:tcPr>
            <w:tcW w:w="56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596A657A">
            <w:pPr>
              <w:widowControl/>
              <w:tabs>
                <w:tab w:val="left" w:pos="7005"/>
              </w:tabs>
              <w:spacing w:line="300" w:lineRule="auto"/>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本项目监理服务范围位于南京市雨花台烈士陵园内使用城维费的项目。本项目全过程监理服务内容包括但不限于针对施工单位项目实施期间对雨花台烈士陵园内土建、装饰、水电、园林、文物维修维护等各类城维费工程的全过程监理，包含进度、质量、投资、安全四控制，合同管理、信息管理、现场管理以及协调施工现场各方面关系等。</w:t>
            </w:r>
          </w:p>
        </w:tc>
      </w:tr>
      <w:tr w14:paraId="10D3E617">
        <w:tblPrEx>
          <w:tblCellMar>
            <w:top w:w="0" w:type="dxa"/>
            <w:left w:w="10" w:type="dxa"/>
            <w:bottom w:w="0" w:type="dxa"/>
            <w:right w:w="10" w:type="dxa"/>
          </w:tblCellMar>
        </w:tblPrEx>
        <w:tc>
          <w:tcPr>
            <w:tcW w:w="70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55E5BC76">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4</w:t>
            </w:r>
          </w:p>
        </w:tc>
        <w:tc>
          <w:tcPr>
            <w:tcW w:w="2141"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1FEFDF50">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资金来源</w:t>
            </w:r>
          </w:p>
        </w:tc>
        <w:tc>
          <w:tcPr>
            <w:tcW w:w="56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60CD6E66">
            <w:pPr>
              <w:spacing w:line="30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城维资金</w:t>
            </w:r>
          </w:p>
        </w:tc>
      </w:tr>
      <w:tr w14:paraId="200CD0F5">
        <w:tblPrEx>
          <w:tblCellMar>
            <w:top w:w="0" w:type="dxa"/>
            <w:left w:w="10" w:type="dxa"/>
            <w:bottom w:w="0" w:type="dxa"/>
            <w:right w:w="10" w:type="dxa"/>
          </w:tblCellMar>
        </w:tblPrEx>
        <w:tc>
          <w:tcPr>
            <w:tcW w:w="70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21BA2271">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5</w:t>
            </w:r>
          </w:p>
        </w:tc>
        <w:tc>
          <w:tcPr>
            <w:tcW w:w="2141"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03DEF3E8">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投标书份数</w:t>
            </w:r>
          </w:p>
        </w:tc>
        <w:tc>
          <w:tcPr>
            <w:tcW w:w="56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437139F6">
            <w:pPr>
              <w:spacing w:line="30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纸质版一式叁份（壹份正本、贰份副本）、电子版投标文件壹份（一般应为U盘形式、随纸质正本文件一并提交）。当电子版文件和纸质正本文件不一致时，以纸质正本文件为准。电子版文件用于辅助评标和电子存档，供应商需承担前述不一致造成的不利后果。每份投标文件须清楚标明“正本”或“副本”字样。一旦正本和副本不符，以正本为准。</w:t>
            </w:r>
          </w:p>
        </w:tc>
      </w:tr>
      <w:tr w14:paraId="37F74849">
        <w:tblPrEx>
          <w:tblCellMar>
            <w:top w:w="0" w:type="dxa"/>
            <w:left w:w="10" w:type="dxa"/>
            <w:bottom w:w="0" w:type="dxa"/>
            <w:right w:w="10" w:type="dxa"/>
          </w:tblCellMar>
        </w:tblPrEx>
        <w:tc>
          <w:tcPr>
            <w:tcW w:w="70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636C4B65">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6</w:t>
            </w:r>
          </w:p>
        </w:tc>
        <w:tc>
          <w:tcPr>
            <w:tcW w:w="2141"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059B30C9">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谈判文件获取</w:t>
            </w:r>
          </w:p>
        </w:tc>
        <w:tc>
          <w:tcPr>
            <w:tcW w:w="56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4535BB78">
            <w:pPr>
              <w:spacing w:line="30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（一）时间：202</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年2月1</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日起至202</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年2月 1</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日。</w:t>
            </w:r>
          </w:p>
          <w:p w14:paraId="730131E5">
            <w:pPr>
              <w:spacing w:line="30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（二）地点：南京市雨花台烈士陵园管理局官网（</w:t>
            </w:r>
            <w:r>
              <w:rPr>
                <w:rFonts w:ascii="仿宋_GB2312" w:hAnsi="仿宋_GB2312" w:eastAsia="仿宋_GB2312" w:cs="仿宋_GB2312"/>
                <w:sz w:val="24"/>
                <w:szCs w:val="24"/>
              </w:rPr>
              <w:t>https://yht.nanjing.gov.cn/</w:t>
            </w:r>
            <w:r>
              <w:rPr>
                <w:rFonts w:hint="eastAsia" w:ascii="仿宋_GB2312" w:hAnsi="仿宋_GB2312" w:eastAsia="仿宋_GB2312" w:cs="仿宋_GB2312"/>
                <w:sz w:val="24"/>
                <w:szCs w:val="24"/>
              </w:rPr>
              <w:t>）</w:t>
            </w:r>
          </w:p>
        </w:tc>
      </w:tr>
      <w:tr w14:paraId="41025161">
        <w:tblPrEx>
          <w:tblCellMar>
            <w:top w:w="0" w:type="dxa"/>
            <w:left w:w="10" w:type="dxa"/>
            <w:bottom w:w="0" w:type="dxa"/>
            <w:right w:w="10" w:type="dxa"/>
          </w:tblCellMar>
        </w:tblPrEx>
        <w:tc>
          <w:tcPr>
            <w:tcW w:w="70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184F1D55">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7</w:t>
            </w:r>
          </w:p>
        </w:tc>
        <w:tc>
          <w:tcPr>
            <w:tcW w:w="2141"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4135D0E3">
            <w:pPr>
              <w:spacing w:line="30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提交地点及截止</w:t>
            </w:r>
          </w:p>
          <w:p w14:paraId="775A781D">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时间</w:t>
            </w:r>
          </w:p>
        </w:tc>
        <w:tc>
          <w:tcPr>
            <w:tcW w:w="56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16E5332B">
            <w:pPr>
              <w:spacing w:line="30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文件递交地点: 南京市雨花台烈士陵园管理局怡园3号楼（南京市雨花路215号）</w:t>
            </w:r>
          </w:p>
          <w:p w14:paraId="7FE0149B">
            <w:pPr>
              <w:spacing w:line="30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截止时间: 202</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年2月1</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日9时3</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分</w:t>
            </w:r>
          </w:p>
        </w:tc>
      </w:tr>
      <w:tr w14:paraId="6A18BF17">
        <w:tblPrEx>
          <w:tblCellMar>
            <w:top w:w="0" w:type="dxa"/>
            <w:left w:w="10" w:type="dxa"/>
            <w:bottom w:w="0" w:type="dxa"/>
            <w:right w:w="10" w:type="dxa"/>
          </w:tblCellMar>
        </w:tblPrEx>
        <w:tc>
          <w:tcPr>
            <w:tcW w:w="708" w:type="dxa"/>
            <w:tcBorders>
              <w:top w:val="single" w:color="000000" w:sz="4"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4306E5F2">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8</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FDDF99">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开启文件</w:t>
            </w:r>
          </w:p>
        </w:tc>
        <w:tc>
          <w:tcPr>
            <w:tcW w:w="5652" w:type="dxa"/>
            <w:tcBorders>
              <w:top w:val="single" w:color="000000" w:sz="4" w:space="0"/>
              <w:left w:val="single" w:color="000000" w:sz="4" w:space="0"/>
              <w:bottom w:val="single" w:color="000000" w:sz="4" w:space="0"/>
              <w:right w:val="single" w:color="000000" w:sz="8" w:space="0"/>
            </w:tcBorders>
            <w:shd w:val="clear" w:color="000000" w:fill="FFFFFF"/>
            <w:tcMar>
              <w:left w:w="108" w:type="dxa"/>
              <w:right w:w="108" w:type="dxa"/>
            </w:tcMar>
            <w:vAlign w:val="center"/>
          </w:tcPr>
          <w:p w14:paraId="71D09515">
            <w:pPr>
              <w:spacing w:line="30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时间:  202</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年2月1</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日 9时3</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分</w:t>
            </w:r>
          </w:p>
          <w:p w14:paraId="4329B32E">
            <w:pPr>
              <w:spacing w:line="30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地点:  南京市雨花台烈士陵园管理局怡园3号楼一楼会议室（南京市雨花路215号）</w:t>
            </w:r>
          </w:p>
        </w:tc>
      </w:tr>
      <w:tr w14:paraId="22D11082">
        <w:tblPrEx>
          <w:tblCellMar>
            <w:top w:w="0" w:type="dxa"/>
            <w:left w:w="10" w:type="dxa"/>
            <w:bottom w:w="0" w:type="dxa"/>
            <w:right w:w="10" w:type="dxa"/>
          </w:tblCellMar>
        </w:tblPrEx>
        <w:tc>
          <w:tcPr>
            <w:tcW w:w="708" w:type="dxa"/>
            <w:tcBorders>
              <w:top w:val="single" w:color="000000" w:sz="4"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4087F315">
            <w:pPr>
              <w:spacing w:line="300" w:lineRule="auto"/>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9</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C4C69D">
            <w:pPr>
              <w:spacing w:line="30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最高限价</w:t>
            </w:r>
          </w:p>
        </w:tc>
        <w:tc>
          <w:tcPr>
            <w:tcW w:w="5652" w:type="dxa"/>
            <w:tcBorders>
              <w:top w:val="single" w:color="000000" w:sz="4" w:space="0"/>
              <w:left w:val="single" w:color="000000" w:sz="4" w:space="0"/>
              <w:bottom w:val="single" w:color="000000" w:sz="4" w:space="0"/>
              <w:right w:val="single" w:color="000000" w:sz="8" w:space="0"/>
            </w:tcBorders>
            <w:shd w:val="clear" w:color="000000" w:fill="FFFFFF"/>
            <w:tcMar>
              <w:left w:w="108" w:type="dxa"/>
              <w:right w:w="108" w:type="dxa"/>
            </w:tcMar>
            <w:vAlign w:val="center"/>
          </w:tcPr>
          <w:p w14:paraId="5302A1BB">
            <w:pPr>
              <w:spacing w:line="300" w:lineRule="auto"/>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监理费用采用费率招标，控制费率为3%；监理最终结算价=工程审计决算价x中标费率（%）</w:t>
            </w:r>
            <w:r>
              <w:rPr>
                <w:rFonts w:hint="eastAsia" w:ascii="仿宋_GB2312" w:hAnsi="仿宋_GB2312" w:eastAsia="仿宋_GB2312" w:cs="仿宋_GB2312"/>
                <w:color w:val="000000"/>
                <w:sz w:val="24"/>
                <w:szCs w:val="24"/>
              </w:rPr>
              <w:t>（投标报价不得超过最高限价，否则按无效标处理）</w:t>
            </w:r>
          </w:p>
        </w:tc>
      </w:tr>
    </w:tbl>
    <w:p w14:paraId="4469EAD1">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一、总则</w:t>
      </w:r>
    </w:p>
    <w:p w14:paraId="2D500103">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(一)项目概况</w:t>
      </w:r>
    </w:p>
    <w:p w14:paraId="4F29233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1.项目名称：2025年城维资金工程项目监理服务</w:t>
      </w:r>
    </w:p>
    <w:p w14:paraId="1BB733B3">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项目内容：本项目监理服务范围位于南京市雨花台烈士陵园内使用城维费的项目。本项目全过程监理服务内容包括但不限于针对施工单位项目实施期间对雨花台烈士陵园内土建、装饰、水电、园林、文物维修维护等各类城维费工程的全过程监理，包含进度、质量、投资、安全四控制，合同管理、信息管理、现场管理以及协调施工现场各方面关系等。</w:t>
      </w:r>
    </w:p>
    <w:p w14:paraId="4FB3BC67">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3.是否接受联合体投标：不接受。</w:t>
      </w:r>
    </w:p>
    <w:p w14:paraId="0DBD6C44">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（二）投标费用</w:t>
      </w:r>
    </w:p>
    <w:p w14:paraId="40B48844">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投标人应承担其编制响应文件与递交响应文件所涉及的一切费用。不管投标结果如何，招标人对上述费用不负任何责任。</w:t>
      </w:r>
    </w:p>
    <w:p w14:paraId="02D44A81">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二、谈判文件</w:t>
      </w:r>
    </w:p>
    <w:p w14:paraId="1EBF267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（三）竞争性谈判文件的组成</w:t>
      </w:r>
    </w:p>
    <w:p w14:paraId="4B25270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1.竞争性谈判文件包括本文件及所有按第（五）条发出的修改澄清通知。</w:t>
      </w:r>
    </w:p>
    <w:p w14:paraId="1DD694D6">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2.投标人应认真审阅竞争性谈判文件所有的内容，如果投标人的响应文件不能实质性地响应竞争性谈判文件要求，责任由投标人自负。</w:t>
      </w:r>
    </w:p>
    <w:p w14:paraId="778EA536">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3.投标人一旦获得本竞争性谈判文件并参加投标，即被认为接受了本竞争性谈判文件中的所有条件和规定。</w:t>
      </w:r>
    </w:p>
    <w:p w14:paraId="4E23D3A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（四）竞争性谈判文件的澄清</w:t>
      </w:r>
    </w:p>
    <w:p w14:paraId="258033C3">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1.投标人在收到竞争性谈判文件后，若有疑问需要澄清，应于202</w:t>
      </w:r>
      <w:r>
        <w:rPr>
          <w:rFonts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rPr>
        <w:t>年2月1</w:t>
      </w:r>
      <w:r>
        <w:rPr>
          <w:rFonts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rPr>
        <w:t>日之前以书面形式（包括书面文字、传真等）向招标人提出，招标人将以书面形式予以解答。</w:t>
      </w:r>
    </w:p>
    <w:p w14:paraId="6291349D">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2.所有问题的解答，将在二日内提供所有投标人。由此而产生的对竞争性谈判文件内容的修改，以修改通知的方式发出。</w:t>
      </w:r>
    </w:p>
    <w:p w14:paraId="6E86F590">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（五）竞争性谈判文件的修改</w:t>
      </w:r>
    </w:p>
    <w:p w14:paraId="12370875">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1.在投标截止日期前，招标人都可能会以书面通知的方式修改竞争性谈判文件。修改通知作为竞争性谈判文件的组成部分，对投标人起同等约束作用。</w:t>
      </w:r>
    </w:p>
    <w:p w14:paraId="51829D74">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2.为使投标人在编制响应文件时把修改通知内容考虑进去，招标人可以酌情延长递交响应文件的截止日期。具体时间将在修改通知中写明。</w:t>
      </w:r>
    </w:p>
    <w:p w14:paraId="655AA86D">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3.竞争性谈判文件、修改通知内容相互矛盾时，以最后发出的通知为准。</w:t>
      </w:r>
    </w:p>
    <w:p w14:paraId="6E45685B">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三、投标报价</w:t>
      </w:r>
    </w:p>
    <w:p w14:paraId="292DD353">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（六）投标报价</w:t>
      </w:r>
    </w:p>
    <w:p w14:paraId="6054A86A">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1.投标报价应包括竞争性谈判文件所确定的招标范围内全部工作内容以及为完成上述内容所必须的设施、材料、技术、劳务、交通、差旅、现场服务及其它必需的全部费用、税金和拟获得的利润。</w:t>
      </w:r>
    </w:p>
    <w:p w14:paraId="6B10B304">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2.投标报价均为含税报价。</w:t>
      </w:r>
    </w:p>
    <w:p w14:paraId="0089E8A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投标人应先对现场和周围环境进行现场考察，以获取那些须投标人自己负责的有关编制投标和签署合同所需的所有资料及任何足以影响投标报价的因素，并在报价中予以考虑。任何因忽视或误解现场情况而导致的成本增加的申请将不获业主批准。</w:t>
      </w:r>
    </w:p>
    <w:p w14:paraId="52D47BF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4.投标报价采用费率报价。</w:t>
      </w:r>
    </w:p>
    <w:p w14:paraId="279F4753">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四、响应文件的编制</w:t>
      </w:r>
    </w:p>
    <w:p w14:paraId="1C7D6A57">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（七）响应文件的组成</w:t>
      </w:r>
    </w:p>
    <w:p w14:paraId="4591DC40">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响应文件应包括商务部分、技术部分，以及其他部分组成</w:t>
      </w:r>
    </w:p>
    <w:p w14:paraId="2338BB6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1.商务部分</w:t>
      </w:r>
    </w:p>
    <w:p w14:paraId="61C7E085">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（1）投标函</w:t>
      </w:r>
    </w:p>
    <w:p w14:paraId="11E3611F">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（2）法定代表人资格证明书</w:t>
      </w:r>
    </w:p>
    <w:p w14:paraId="794C4F90">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（3）授权委托书</w:t>
      </w:r>
    </w:p>
    <w:p w14:paraId="03AB7E5C">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（4）其他资料（根据竞争性谈判文件的要求和投标人认为需要提供的资料）</w:t>
      </w:r>
    </w:p>
    <w:p w14:paraId="74944E17">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2.技术部分:</w:t>
      </w:r>
    </w:p>
    <w:p w14:paraId="203C25F4">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投标人应当使用响应文件第三章中所提供的文件格式填写，如不够用时，投标人可按同样格式自行编制和添补。</w:t>
      </w:r>
    </w:p>
    <w:p w14:paraId="0740AA82">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（八）投标保证金：本项目不要求缴纳投标保证金</w:t>
      </w:r>
    </w:p>
    <w:p w14:paraId="143C5F47">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（九）勘察现场</w:t>
      </w:r>
    </w:p>
    <w:p w14:paraId="6ABAC55A">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1.招标人不统一组织勘察现场，投标人若需勘察现场，可自行前往项目现场进行勘察，并承担相应费用。</w:t>
      </w:r>
    </w:p>
    <w:p w14:paraId="4CC10955">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2.招标人向投标人提供的有关的资料和数据是招标人现有的能使投标人利用的资料。招标人对投标人由此而做出的推论、理解和结论概不负责。</w:t>
      </w:r>
    </w:p>
    <w:p w14:paraId="4C96746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（十）响应文件的份数和签署</w:t>
      </w:r>
    </w:p>
    <w:p w14:paraId="1947D55C">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1.响应文件（壹份正本贰份副本），并明确标明“正本”和“副本”。响应文件正本和副本如有不一致之处，以正本为准。</w:t>
      </w:r>
    </w:p>
    <w:p w14:paraId="38F31B87">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响应文件正本与副本均应使用A4纸统一装订，且均应使用不能擦去的墨水书写或打印或复印，并由投标人的法人代表或经正式授权的代表签字或盖章。响应文件如有修改，在修改之处须由签署人简签。全套响应文件应无涂改和行间插字，除非这些删改是根据招标人的指示进行的，或者是投标人造成的必须修改的错误。修改处须由签署人简签。</w:t>
      </w:r>
    </w:p>
    <w:p w14:paraId="6F666A87">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五、响应文件的递交</w:t>
      </w:r>
    </w:p>
    <w:p w14:paraId="057C420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（十一）响应文件的密封与标志</w:t>
      </w:r>
    </w:p>
    <w:p w14:paraId="641EBC3E">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1.投标人应将响应文件（含电子版）装订成册密封。</w:t>
      </w:r>
    </w:p>
    <w:p w14:paraId="4FE2BC30">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2.响应文件应由投标人的法定代表人或其授权的委托代理人按竞争性谈判文件规定的要求签署并加盖公章。</w:t>
      </w:r>
    </w:p>
    <w:p w14:paraId="77EB9472">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3.响应文件(标函)袋封面、投标书、报价表及承诺书应加盖投标人公章，同时经法定代表人或其委托代理人签字或盖章。</w:t>
      </w:r>
    </w:p>
    <w:p w14:paraId="2658C27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4.响应文件的封面上必须详细注明招标人名称、项目名称（注明所投标段）、投标人名称并标识正本及副本。</w:t>
      </w:r>
    </w:p>
    <w:p w14:paraId="1D6742CE">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5.电子版响应文件内容要求参见前附表相关部分内容。</w:t>
      </w:r>
    </w:p>
    <w:p w14:paraId="4FA9820D">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（十二）投标截止期</w:t>
      </w:r>
    </w:p>
    <w:p w14:paraId="7BCC24D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1.投标人应在投标须知中规定的时间之前将响应文件递交到指定地点。招标人在接到响应文件时将在响应文件上注明收到的日期和时间。</w:t>
      </w:r>
    </w:p>
    <w:p w14:paraId="552CD312">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2.招标人可以按本文件第（五）条规定以修改通知的方式，酌情延长递交响应文件的截止日期。在上述情况下，招标人与投标人以前的投标截止期方面的全部</w:t>
      </w:r>
      <w:r>
        <w:rPr>
          <w:rFonts w:hint="eastAsia" w:ascii="仿宋_GB2312" w:hAnsi="仿宋_GB2312" w:eastAsia="仿宋_GB2312" w:cs="仿宋_GB2312"/>
          <w:color w:val="000000"/>
          <w:sz w:val="24"/>
          <w:szCs w:val="24"/>
          <w:lang w:val="en-US" w:eastAsia="zh-CN"/>
        </w:rPr>
        <w:t>权利</w:t>
      </w:r>
      <w:bookmarkStart w:id="5" w:name="_GoBack"/>
      <w:bookmarkEnd w:id="5"/>
      <w:r>
        <w:rPr>
          <w:rFonts w:hint="eastAsia" w:ascii="仿宋_GB2312" w:hAnsi="仿宋_GB2312" w:eastAsia="仿宋_GB2312" w:cs="仿宋_GB2312"/>
          <w:color w:val="000000"/>
          <w:sz w:val="24"/>
          <w:szCs w:val="24"/>
        </w:rPr>
        <w:t>、责任和义务，将适用于延长后新的投标截止期。</w:t>
      </w:r>
    </w:p>
    <w:p w14:paraId="4DFABA55">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3.超过投标截止期送达的响应文件将被拒绝并原封退给投标人。</w:t>
      </w:r>
    </w:p>
    <w:p w14:paraId="23AB1742">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（十三）响应文件的修改与撤回</w:t>
      </w:r>
    </w:p>
    <w:p w14:paraId="239D3624">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1.投标人可以在递交响应文件以后，在规定的投标截止期之前，以书面形式向招标人递交修改或撤回其响应文件的通知。在投标截止期以后，不得更改响应文件。</w:t>
      </w:r>
    </w:p>
    <w:p w14:paraId="36C53AE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2.投标人的修改或撤回通知，应按本文件第（十一）条规定的要求编制、密封、标志和递交（密封袋上应标明“修改”或“撤回”字样）</w:t>
      </w:r>
    </w:p>
    <w:p w14:paraId="34700910">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3.投标截止以后,在投标有效期内，投标人不得撤回响应文件。</w:t>
      </w:r>
    </w:p>
    <w:p w14:paraId="2F88B428">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六、开标</w:t>
      </w:r>
    </w:p>
    <w:p w14:paraId="0845ECED">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（十四）开标</w:t>
      </w:r>
    </w:p>
    <w:p w14:paraId="480AE0CD">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1.开标由招标人主持，邀请所有投标人参加，开标时投标人申请人的法定代表人或授权委托人在投标截止时间前到达投标开标现场，否则将视为投标人自动放弃本标段的投标权。</w:t>
      </w:r>
    </w:p>
    <w:p w14:paraId="700E4ED7">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开标时，由投标人推选的代表检查响应文件的密封情况，响应文件未按照竞争性谈判文件的要求予以密封的，将作为无效响应文件，退回投标人。经确认无误后，由工作人员当众拆封，宣读投标人名称、投标价格和其他招标人认为有必要的内容。</w:t>
      </w:r>
    </w:p>
    <w:p w14:paraId="52E2558A">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3.招标人在竞争性谈判文件要求提交响应文件的截止时间前收到的所有响应文件，开标时都将当众予以拆封、宣读、记录。</w:t>
      </w:r>
    </w:p>
    <w:p w14:paraId="72A853E3">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4.唱标顺序按各投标人送达响应文件时间先后的逆顺序进行。</w:t>
      </w:r>
    </w:p>
    <w:p w14:paraId="64B21444">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5.在开标时，响应文件出现下列情形之一的，将作为无效响应文件，不得进入评标：</w:t>
      </w:r>
    </w:p>
    <w:p w14:paraId="6F70D322">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（1）响应文件中的投标函未加盖投标人的企业及企业法定代表人印章或签字的，或者企业法定代表人委托代理人没有合法、有效的委托书（原件）及委托代理人印章或签字的；</w:t>
      </w:r>
    </w:p>
    <w:p w14:paraId="5725AD29">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（2）投标人未按照竞争性谈判文件的要求提供投标保函。</w:t>
      </w:r>
    </w:p>
    <w:p w14:paraId="6D366E2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在开标过程中工作人员作开标记录。投标人的法定代表人或授权代表应对开标记录进行签字确认，如有异议应在唱标结束后当场公开提出，否则视为投标人对开标结果和程序没有异议。如投标人法定代表人或授权代表未能到场对开标记录进行签字确认，视同其已认可本次开标结果和程序，并在开标记录中注明其未到场。</w:t>
      </w:r>
    </w:p>
    <w:p w14:paraId="49BE5608">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七、评标</w:t>
      </w:r>
    </w:p>
    <w:p w14:paraId="7DB28ED6">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（十五）评标</w:t>
      </w:r>
    </w:p>
    <w:p w14:paraId="6DDF2D0A">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1.谈判委员会</w:t>
      </w:r>
    </w:p>
    <w:p w14:paraId="197BEA6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谈判委员会由招标人依法组建。</w:t>
      </w:r>
    </w:p>
    <w:p w14:paraId="170F3839">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2.谈判程序</w:t>
      </w:r>
    </w:p>
    <w:p w14:paraId="7C343AD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（1）在提交响应文件时间截止后，招标人在规定的时间和地点组织谈判小组分别与投标人进行谈判。</w:t>
      </w:r>
    </w:p>
    <w:p w14:paraId="486131CE">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（2）谈判工作由招标人负责组织，具体谈判事务由依法组建的谈判小组负责。</w:t>
      </w:r>
    </w:p>
    <w:p w14:paraId="0D8F090F">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谈判小组评审投标人所递交的响应性文件，并根据谈判文件规定的程序、评定成交的标准等事项与实质性响应谈判文件要求的投标人进行谈判。未实质性响应谈判文件的响应文件按无效处理，谈判小组应将告知有关投标人。</w:t>
      </w:r>
    </w:p>
    <w:p w14:paraId="70F8DE19">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（4）谈判小组所有成员集中与单一投标人分别进行谈判，所有参加谈判的投标人均有同等的谈判机会。</w:t>
      </w:r>
    </w:p>
    <w:p w14:paraId="4343E4A0">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（5）谈判过程中，谈判小组根据谈判文件和谈判情况可能实质性变动需求中的技术、服务要求以及合同草案条款。实质性变动是谈判文件的有效组成部分，谈判小组将以书面形式通知所有参加谈判的投标人。</w:t>
      </w:r>
    </w:p>
    <w:p w14:paraId="51EB3C8B">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（6）投标人应当按照谈判文件的变动情况和谈判小组的要求重新提交响应文件，并由其法定代表人或授权代表签字或者加盖公章。</w:t>
      </w:r>
    </w:p>
    <w:p w14:paraId="61C138E0">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（7）谈判结束后，谈判小组将要求所有继续参加谈判的投标人在规定时间内提交最后报价。最后报价由其法定代表人或授权代表签字或者加盖公章，最后报价是投标人响应文件的有效组成部分。</w:t>
      </w:r>
    </w:p>
    <w:p w14:paraId="15D2CD66">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（8）已提交响应文件的投标人，在提交最后报价之前，可以根据谈判情况退出谈判。</w:t>
      </w:r>
    </w:p>
    <w:p w14:paraId="15CBF3FB">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谈判小组对质量和服务均能满足谈判文件实质性要求的供应商，按评定后的价格由低到高顺序排列。报价相同的，按技术指标和服务标准优劣顺序排列，并确定价格最低、技术指标和服务标准最优的供应商为中标候选人。</w:t>
      </w:r>
    </w:p>
    <w:p w14:paraId="069B0080">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（十六）响应文件的澄清</w:t>
      </w:r>
    </w:p>
    <w:p w14:paraId="177C34F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为了有助于响应文件的审查、评价和比较，评标委员会可以书面方式要求投标人对响应文件中含义不明确、对同类问题表述不一致或者有明显文字和计算错误的内容作必要的澄清、说明或者补正。投标人的澄清、说明或者补正应以书面方式进行并不得超出响应文件的范围或者改变响应文件的实质性内容。</w:t>
      </w:r>
    </w:p>
    <w:p w14:paraId="4C3B4412">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响应文件中的大写金额和小写金额不一致的，以大写金额为准；总价金额与单价金额不一致的，以单价金额为准，但单价金额小数点有明显错误的除外；对不同文字文本响应文件的解释发生异议的，以中文文本为准。</w:t>
      </w:r>
    </w:p>
    <w:p w14:paraId="3EF62469">
      <w:pPr>
        <w:tabs>
          <w:tab w:val="left" w:pos="993"/>
          <w:tab w:val="left" w:pos="1134"/>
        </w:tabs>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（十七）在评标过程中，评标委员会若发现投标人以他人的名义投标、串通投标、以行贿手段谋取中标或者以其他弄虚作假方式投标的，该投标人的投标将作废标处理。</w:t>
      </w:r>
    </w:p>
    <w:p w14:paraId="7C207314">
      <w:pPr>
        <w:tabs>
          <w:tab w:val="left" w:pos="993"/>
          <w:tab w:val="left" w:pos="1134"/>
        </w:tabs>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十八）在评标过程中，评标委员会若发现投标人的报价明显低于其他投标报价，使得其投标报价可能高于其个别收益的，将要求该投标人作出书面说明并提供相关证明材料。投标人不能合理说明或者不能提供相关证明材料的，由评标委员会认定其投标将作废标处理。</w:t>
      </w:r>
    </w:p>
    <w:p w14:paraId="7FA8E607">
      <w:pPr>
        <w:tabs>
          <w:tab w:val="left" w:pos="993"/>
          <w:tab w:val="left" w:pos="1134"/>
        </w:tabs>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（十九）投标人资格条件不符合国家有关规定和竞争性谈判文件要求的，或者拒不按照要求对响应文件进行澄清、说明或者补正的，评标委员会可以否决其投标。</w:t>
      </w:r>
    </w:p>
    <w:p w14:paraId="45C06076">
      <w:pPr>
        <w:tabs>
          <w:tab w:val="left" w:pos="993"/>
          <w:tab w:val="left" w:pos="1134"/>
        </w:tabs>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（二十）评标委员会将审查每一响应文件是否对竞争性谈判文件提出的所有实质性要求和条件作出响应。未能在实质上响应的投标，将作废标处理。</w:t>
      </w:r>
    </w:p>
    <w:p w14:paraId="254E070B">
      <w:pPr>
        <w:tabs>
          <w:tab w:val="left" w:pos="993"/>
          <w:tab w:val="left" w:pos="1134"/>
        </w:tabs>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（二十一）响应文件有下述情形之一的，属于重大偏差，视为未能对竞争性谈判文件作出实质性响应，并按前条规定作废标处理：</w:t>
      </w:r>
    </w:p>
    <w:p w14:paraId="30359CEF">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1.响应文件中的投标函未加盖投标人的公章及企业法定代表人印章的，或者企业法定代表人委托代理人没有合法、有效的委托书（原件）及委托代理人印章或签字的；</w:t>
      </w:r>
    </w:p>
    <w:p w14:paraId="43F2AFDC">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2.未按竞争性谈判文件的规定的格式填写，内容不全或关键字迹模糊、无法辨认的； </w:t>
      </w:r>
    </w:p>
    <w:p w14:paraId="0CD5B84C">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3.投标人递交两份或多份内容不同的响应文件，或在一份响应文件中对同一招标项目报有两个或多个报价，且未声明哪一个有效，按竞争性谈判文件规定提交备选投标方案的除外；</w:t>
      </w:r>
    </w:p>
    <w:p w14:paraId="4C248DF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4.投标人资格条件不符合国家有关规定或竞争性谈判文件要求的；</w:t>
      </w:r>
    </w:p>
    <w:p w14:paraId="4EA4DEF7">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5.响应文件载明的招标项目完成期限超过竞争性谈判文件规定的期限； </w:t>
      </w:r>
    </w:p>
    <w:p w14:paraId="1FC2388A">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6.未响应竞争性谈判文件的实质性要求和条件的；</w:t>
      </w:r>
    </w:p>
    <w:p w14:paraId="6722FD0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7.明显不符合技术规范、技术标准的；</w:t>
      </w:r>
    </w:p>
    <w:p w14:paraId="4FE9CE6F">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8.不同投标人的响应文件出现了评标委员会认为不应当雷同的情况；</w:t>
      </w:r>
    </w:p>
    <w:p w14:paraId="08C9221D">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9.以他人的名义投标、串通投标、以行贿手段谋取中标或者以其他弄虚作假方式投标的；</w:t>
      </w:r>
    </w:p>
    <w:p w14:paraId="788A62AB">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十二）评标和定标将在投标有效期结束日30个工作日前完成。不能在投标有效期结束日30个工作日前完成评标和定标的，招标人将通知所有投标人延长投标有效期。同意延长投标有效期的投标人应当相应延长其投标担保的有效期，但不得修改响应文件的实质性内容。因延长投标有效期造成投标人损失的，招标人将给予补偿，但因不可抗力需延长投标有效期的除外。</w:t>
      </w:r>
    </w:p>
    <w:p w14:paraId="11269A5D">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八、授予合同</w:t>
      </w:r>
    </w:p>
    <w:p w14:paraId="29835984">
      <w:pPr>
        <w:tabs>
          <w:tab w:val="left" w:pos="993"/>
          <w:tab w:val="left" w:pos="1134"/>
        </w:tabs>
        <w:spacing w:line="48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（二十三）中标</w:t>
      </w:r>
    </w:p>
    <w:p w14:paraId="1F43A196">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1.确定中标单位后，招标人向中标单位发出中标通知书。中标通知书将成为合同的组成部分。</w:t>
      </w:r>
    </w:p>
    <w:p w14:paraId="2EA59749">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2.中标单位收到中标通知书后，应在30日内与招标人签订合同。中标人不与招标人订立合同的，取消其中标资格，给招标人造成的损失应当予以赔偿。</w:t>
      </w:r>
    </w:p>
    <w:p w14:paraId="35AFE2D7">
      <w:pPr>
        <w:tabs>
          <w:tab w:val="left" w:pos="993"/>
          <w:tab w:val="left" w:pos="1134"/>
        </w:tabs>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（二十四）合同签订</w:t>
      </w:r>
    </w:p>
    <w:p w14:paraId="0CE02D7F">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1.委托人与中标单位将根据《中华人民共和国民法典》的规定，依据竞争性谈判文件和响应文件签订合同。</w:t>
      </w:r>
    </w:p>
    <w:p w14:paraId="4F2F6A63">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2.招标人与中标单位签订合同后招标人将及时通知其他投标人其投标未被接受。</w:t>
      </w:r>
    </w:p>
    <w:p w14:paraId="7E7705C3">
      <w:pPr>
        <w:spacing w:line="480" w:lineRule="auto"/>
        <w:jc w:val="center"/>
        <w:rPr>
          <w:rFonts w:ascii="方正小标宋简体" w:hAnsi="方正小标宋简体" w:eastAsia="方正小标宋简体" w:cs="方正小标宋简体"/>
          <w:color w:val="000000"/>
          <w:sz w:val="32"/>
        </w:rPr>
      </w:pPr>
    </w:p>
    <w:p w14:paraId="25417E24">
      <w:pPr>
        <w:spacing w:line="480" w:lineRule="auto"/>
        <w:jc w:val="center"/>
        <w:rPr>
          <w:rFonts w:ascii="方正小标宋简体" w:hAnsi="方正小标宋简体" w:eastAsia="方正小标宋简体" w:cs="方正小标宋简体"/>
          <w:color w:val="000000"/>
          <w:sz w:val="32"/>
        </w:rPr>
      </w:pPr>
      <w:r>
        <w:rPr>
          <w:rFonts w:hint="eastAsia" w:ascii="方正小标宋简体" w:hAnsi="方正小标宋简体" w:eastAsia="方正小标宋简体" w:cs="方正小标宋简体"/>
          <w:color w:val="000000"/>
          <w:sz w:val="32"/>
        </w:rPr>
        <w:t>第二部分  项目需求</w:t>
      </w:r>
    </w:p>
    <w:p w14:paraId="69B5D2D3">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一、项目内容</w:t>
      </w:r>
    </w:p>
    <w:p w14:paraId="2B0DD4EF">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项目监理服务范围位于南京市雨花台烈士陵园内使用城维费的项目。本项目全过程监理服务内容包括但不限于针对施工单位项目实施期间对雨花台烈士陵园内土建、装饰、水电、园林、文物维修维护等各类城维费工程的全过程监理，包含进度、质量、投资、安全四控制，合同管理、信息管理、现场管理以及协调施工现场各方面关系等。</w:t>
      </w:r>
    </w:p>
    <w:p w14:paraId="2026966A">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 xml:space="preserve"> 二、资质条件</w:t>
      </w:r>
    </w:p>
    <w:p w14:paraId="6CF12944">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投标人须具有在有效期内的房屋建筑工程监理丙级及以上（含丙级）并且市政公用工程监理丙级及以上（含丙级）并且文物保护工程监理乙级及以上（含乙级）资质。</w:t>
      </w:r>
    </w:p>
    <w:p w14:paraId="34703C96">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三、监理服务工作重点</w:t>
      </w:r>
    </w:p>
    <w:p w14:paraId="13647146">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对投入材料和设备的订货、采购、检查、验收、取样、试验均应进行全面控制，从组织货源到使用认证，要做到层层把关。严控进场的材料质量和规格，各种管线、铺装材料、控制设备等材料和设备的质量。</w:t>
      </w:r>
    </w:p>
    <w:p w14:paraId="1BC7D63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（2）要求施工单位编制切实可行和详尽的施工方案，并注意方案的整体性。</w:t>
      </w:r>
    </w:p>
    <w:p w14:paraId="0B57CB73">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（3）切实做好现场管理、安全方案的审核及现场安全管理。</w:t>
      </w:r>
    </w:p>
    <w:p w14:paraId="7C2B12BF">
      <w:pPr>
        <w:spacing w:line="360" w:lineRule="auto"/>
        <w:jc w:val="left"/>
        <w:rPr>
          <w:rFonts w:ascii="黑体" w:hAnsi="黑体" w:eastAsia="黑体" w:cs="黑体"/>
          <w:bCs/>
          <w:color w:val="000000"/>
          <w:sz w:val="24"/>
          <w:szCs w:val="24"/>
        </w:rPr>
      </w:pPr>
      <w:r>
        <w:rPr>
          <w:rFonts w:hint="eastAsia" w:ascii="黑体" w:hAnsi="黑体" w:eastAsia="黑体" w:cs="黑体"/>
          <w:bCs/>
          <w:color w:val="000000"/>
          <w:sz w:val="24"/>
          <w:szCs w:val="24"/>
        </w:rPr>
        <w:t>四、监理服务要求</w:t>
      </w:r>
    </w:p>
    <w:p w14:paraId="62CE2BE8">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监理范围包括但不限于雨花台烈士陵园内土建、装饰、水电、园林、文物维修维护等各类城维费工程的全过程监理（对工程进行进度、质量、投资、安全四控制，合同管理、信息管理，协调施工现场各方面关系等）。</w:t>
      </w:r>
    </w:p>
    <w:p w14:paraId="29343FF4">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（2）工程施工期间要求监理单位提供驻场服务。</w:t>
      </w:r>
    </w:p>
    <w:p w14:paraId="3C39468E">
      <w:pPr>
        <w:pStyle w:val="77"/>
        <w:spacing w:before="0" w:beforeAutospacing="0" w:after="0" w:afterAutospacing="0" w:line="560" w:lineRule="exact"/>
        <w:ind w:left="240"/>
        <w:rPr>
          <w:rFonts w:ascii="黑体" w:hAnsi="黑体" w:eastAsia="黑体" w:cs="黑体"/>
          <w:bCs/>
          <w:color w:val="000000"/>
          <w:kern w:val="2"/>
          <w:szCs w:val="24"/>
        </w:rPr>
      </w:pPr>
      <w:r>
        <w:rPr>
          <w:rFonts w:hint="eastAsia" w:ascii="黑体" w:hAnsi="黑体" w:eastAsia="黑体" w:cs="黑体"/>
          <w:bCs/>
          <w:color w:val="000000"/>
          <w:kern w:val="2"/>
          <w:szCs w:val="24"/>
        </w:rPr>
        <w:t>五、服务期限</w:t>
      </w:r>
    </w:p>
    <w:p w14:paraId="593056A3">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合同签订之日起至2025年城维费工程结束为止。</w:t>
      </w:r>
    </w:p>
    <w:p w14:paraId="36E8EA5A">
      <w:pPr>
        <w:pStyle w:val="77"/>
        <w:numPr>
          <w:ilvl w:val="0"/>
          <w:numId w:val="1"/>
        </w:numPr>
        <w:spacing w:before="0" w:beforeAutospacing="0" w:after="0" w:afterAutospacing="0" w:line="560" w:lineRule="exact"/>
        <w:ind w:left="240"/>
        <w:rPr>
          <w:rFonts w:ascii="仿宋_GB2312" w:hAnsi="仿宋_GB2312" w:eastAsia="仿宋_GB2312" w:cs="仿宋_GB2312"/>
          <w:color w:val="000000"/>
          <w:kern w:val="2"/>
          <w:szCs w:val="24"/>
        </w:rPr>
      </w:pPr>
      <w:r>
        <w:rPr>
          <w:rFonts w:hint="eastAsia" w:ascii="黑体" w:hAnsi="黑体" w:eastAsia="黑体" w:cs="黑体"/>
          <w:bCs/>
          <w:color w:val="000000"/>
          <w:kern w:val="2"/>
          <w:szCs w:val="24"/>
        </w:rPr>
        <w:t>招标控制费率</w:t>
      </w:r>
    </w:p>
    <w:p w14:paraId="1FF5E45C">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监理费用采用费率招标，控制费率为3%，最低价中标。</w:t>
      </w:r>
      <w:r>
        <w:rPr>
          <w:rFonts w:hint="eastAsia" w:ascii="仿宋_GB2312" w:hAnsi="仿宋_GB2312" w:eastAsia="仿宋_GB2312" w:cs="仿宋_GB2312"/>
          <w:sz w:val="24"/>
          <w:szCs w:val="24"/>
        </w:rPr>
        <w:t>监理最终结算价=工程审计决算价x中标费率（%）。</w:t>
      </w:r>
    </w:p>
    <w:p w14:paraId="21E71A2C">
      <w:pPr>
        <w:pStyle w:val="77"/>
        <w:numPr>
          <w:ilvl w:val="0"/>
          <w:numId w:val="1"/>
        </w:numPr>
        <w:spacing w:before="0" w:beforeAutospacing="0" w:after="0" w:afterAutospacing="0" w:line="560" w:lineRule="exact"/>
        <w:ind w:left="240"/>
        <w:rPr>
          <w:rFonts w:ascii="黑体" w:hAnsi="黑体" w:eastAsia="黑体" w:cs="黑体"/>
          <w:bCs/>
          <w:color w:val="000000"/>
          <w:kern w:val="2"/>
          <w:szCs w:val="24"/>
        </w:rPr>
      </w:pPr>
      <w:r>
        <w:rPr>
          <w:rFonts w:hint="eastAsia" w:ascii="黑体" w:hAnsi="黑体" w:eastAsia="黑体" w:cs="黑体"/>
          <w:bCs/>
          <w:color w:val="000000"/>
          <w:kern w:val="2"/>
          <w:szCs w:val="24"/>
        </w:rPr>
        <w:t>付款条件</w:t>
      </w:r>
    </w:p>
    <w:p w14:paraId="2DAE5521">
      <w:pPr>
        <w:spacing w:line="30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待2025年城维费工程结束并通过管理局竣工验收且完成结算审计，财政资金下达后一次性付清监理费（无息）。付款前监理人须提供等额增值税发票。</w:t>
      </w:r>
    </w:p>
    <w:p w14:paraId="063DC721">
      <w:pPr>
        <w:spacing w:line="300" w:lineRule="auto"/>
        <w:ind w:firstLine="480" w:firstLineChars="200"/>
        <w:rPr>
          <w:rFonts w:ascii="仿宋_GB2312" w:hAnsi="仿宋_GB2312" w:eastAsia="仿宋_GB2312" w:cs="仿宋_GB2312"/>
          <w:color w:val="000000"/>
          <w:sz w:val="24"/>
          <w:szCs w:val="24"/>
        </w:rPr>
      </w:pPr>
    </w:p>
    <w:p w14:paraId="02B01244">
      <w:pPr>
        <w:spacing w:line="300" w:lineRule="auto"/>
        <w:ind w:firstLine="480" w:firstLineChars="200"/>
        <w:rPr>
          <w:rFonts w:ascii="仿宋_GB2312" w:hAnsi="仿宋_GB2312" w:eastAsia="仿宋_GB2312" w:cs="仿宋_GB2312"/>
          <w:color w:val="000000"/>
          <w:sz w:val="24"/>
          <w:szCs w:val="24"/>
        </w:rPr>
      </w:pPr>
    </w:p>
    <w:p w14:paraId="4D364872">
      <w:pPr>
        <w:spacing w:line="480" w:lineRule="auto"/>
        <w:jc w:val="center"/>
        <w:rPr>
          <w:rFonts w:ascii="方正小标宋简体" w:hAnsi="方正小标宋简体" w:eastAsia="方正小标宋简体" w:cs="方正小标宋简体"/>
          <w:color w:val="000000"/>
          <w:sz w:val="32"/>
        </w:rPr>
      </w:pPr>
      <w:r>
        <w:rPr>
          <w:rFonts w:hint="eastAsia" w:ascii="方正小标宋简体" w:hAnsi="方正小标宋简体" w:eastAsia="方正小标宋简体" w:cs="方正小标宋简体"/>
          <w:color w:val="000000"/>
          <w:sz w:val="32"/>
        </w:rPr>
        <w:t>第三部分  成交需求</w:t>
      </w:r>
    </w:p>
    <w:p w14:paraId="2B2690CD">
      <w:pPr>
        <w:spacing w:line="360" w:lineRule="auto"/>
        <w:ind w:firstLine="240" w:firstLineChars="100"/>
        <w:rPr>
          <w:rFonts w:ascii="黑体" w:hAnsi="黑体" w:eastAsia="黑体" w:cs="黑体"/>
          <w:bCs/>
          <w:color w:val="000000"/>
          <w:sz w:val="24"/>
          <w:szCs w:val="24"/>
        </w:rPr>
      </w:pPr>
      <w:r>
        <w:rPr>
          <w:rFonts w:hint="eastAsia" w:ascii="黑体" w:hAnsi="黑体" w:eastAsia="黑体" w:cs="黑体"/>
          <w:bCs/>
          <w:color w:val="000000"/>
          <w:sz w:val="24"/>
          <w:szCs w:val="24"/>
        </w:rPr>
        <w:t>一、成交标准：</w:t>
      </w:r>
    </w:p>
    <w:p w14:paraId="14522778">
      <w:pPr>
        <w:spacing w:line="36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质量和服务均能满足谈判文件实质性要求，且评审价最低。</w:t>
      </w:r>
    </w:p>
    <w:p w14:paraId="359EB8FA">
      <w:pPr>
        <w:spacing w:line="360" w:lineRule="auto"/>
        <w:ind w:firstLine="240" w:firstLineChars="100"/>
        <w:rPr>
          <w:rFonts w:ascii="黑体" w:hAnsi="黑体" w:eastAsia="黑体" w:cs="黑体"/>
          <w:bCs/>
          <w:color w:val="000000"/>
          <w:sz w:val="24"/>
          <w:szCs w:val="24"/>
        </w:rPr>
      </w:pPr>
      <w:r>
        <w:rPr>
          <w:rFonts w:hint="eastAsia" w:ascii="黑体" w:hAnsi="黑体" w:eastAsia="黑体" w:cs="黑体"/>
          <w:bCs/>
          <w:color w:val="000000"/>
          <w:sz w:val="24"/>
          <w:szCs w:val="24"/>
        </w:rPr>
        <w:t>二、评定标准：</w:t>
      </w:r>
    </w:p>
    <w:p w14:paraId="6D61D4AD">
      <w:pPr>
        <w:spacing w:line="36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实质性要求不得负偏离；否则，按照未实质性响应处理。谈判文件第二部分谈判项目需求所有文字说明及技术要求均为实质性要求。</w:t>
      </w:r>
    </w:p>
    <w:p w14:paraId="59102953">
      <w:pPr>
        <w:spacing w:line="360" w:lineRule="auto"/>
        <w:ind w:firstLine="240" w:firstLineChars="100"/>
        <w:rPr>
          <w:rFonts w:ascii="仿宋_GB2312" w:hAnsi="仿宋_GB2312" w:eastAsia="仿宋_GB2312" w:cs="仿宋_GB2312"/>
          <w:color w:val="000000"/>
          <w:sz w:val="24"/>
          <w:szCs w:val="24"/>
        </w:rPr>
      </w:pPr>
      <w:r>
        <w:rPr>
          <w:rFonts w:hint="eastAsia" w:ascii="黑体" w:hAnsi="黑体" w:eastAsia="黑体" w:cs="黑体"/>
          <w:bCs/>
          <w:color w:val="000000"/>
          <w:sz w:val="24"/>
          <w:szCs w:val="24"/>
        </w:rPr>
        <w:t>三、</w:t>
      </w:r>
      <w:r>
        <w:rPr>
          <w:rFonts w:hint="eastAsia" w:ascii="仿宋_GB2312" w:hAnsi="仿宋_GB2312" w:eastAsia="仿宋_GB2312" w:cs="仿宋_GB2312"/>
          <w:color w:val="000000"/>
          <w:sz w:val="24"/>
          <w:szCs w:val="24"/>
        </w:rPr>
        <w:t>所有认证、证明和业绩均以有效的证明文件的复印件为依据。</w:t>
      </w:r>
    </w:p>
    <w:p w14:paraId="11E98C46">
      <w:pPr>
        <w:spacing w:line="480" w:lineRule="auto"/>
        <w:rPr>
          <w:rFonts w:eastAsia="宋体" w:cs="宋体"/>
          <w:color w:val="000000"/>
          <w:sz w:val="24"/>
        </w:rPr>
      </w:pPr>
    </w:p>
    <w:p w14:paraId="7768E853">
      <w:pPr>
        <w:rPr>
          <w:rFonts w:eastAsia="宋体" w:cs="宋体"/>
          <w:color w:val="000000"/>
          <w:sz w:val="24"/>
        </w:rPr>
      </w:pPr>
    </w:p>
    <w:p w14:paraId="6ED77BEF">
      <w:pPr>
        <w:rPr>
          <w:rFonts w:eastAsia="宋体" w:cs="宋体"/>
          <w:color w:val="000000"/>
          <w:sz w:val="24"/>
        </w:rPr>
      </w:pPr>
    </w:p>
    <w:p w14:paraId="53C908FB">
      <w:pPr>
        <w:rPr>
          <w:rFonts w:eastAsia="宋体" w:cs="宋体"/>
          <w:color w:val="000000"/>
          <w:sz w:val="24"/>
        </w:rPr>
      </w:pPr>
    </w:p>
    <w:p w14:paraId="7C04D86A">
      <w:pPr>
        <w:rPr>
          <w:rFonts w:eastAsia="宋体" w:cs="宋体"/>
          <w:color w:val="000000"/>
          <w:sz w:val="24"/>
        </w:rPr>
      </w:pPr>
    </w:p>
    <w:p w14:paraId="48AD8334">
      <w:pPr>
        <w:rPr>
          <w:rFonts w:eastAsia="宋体" w:cs="宋体"/>
          <w:color w:val="000000"/>
          <w:sz w:val="24"/>
        </w:rPr>
      </w:pPr>
    </w:p>
    <w:p w14:paraId="344F9798">
      <w:pPr>
        <w:rPr>
          <w:rFonts w:eastAsia="宋体" w:cs="宋体"/>
          <w:color w:val="000000"/>
          <w:sz w:val="24"/>
        </w:rPr>
      </w:pPr>
    </w:p>
    <w:p w14:paraId="0B783570">
      <w:pPr>
        <w:rPr>
          <w:rFonts w:eastAsia="宋体" w:cs="宋体"/>
          <w:color w:val="000000"/>
          <w:sz w:val="24"/>
        </w:rPr>
      </w:pPr>
    </w:p>
    <w:p w14:paraId="2EF24654">
      <w:pPr>
        <w:rPr>
          <w:rFonts w:eastAsia="宋体" w:cs="宋体"/>
          <w:color w:val="000000"/>
          <w:sz w:val="24"/>
        </w:rPr>
      </w:pPr>
    </w:p>
    <w:p w14:paraId="16B6678A">
      <w:pPr>
        <w:rPr>
          <w:rFonts w:eastAsia="宋体" w:cs="宋体"/>
          <w:color w:val="000000"/>
          <w:sz w:val="24"/>
        </w:rPr>
      </w:pPr>
    </w:p>
    <w:p w14:paraId="724C5F98">
      <w:pPr>
        <w:rPr>
          <w:rFonts w:eastAsia="宋体" w:cs="宋体"/>
          <w:color w:val="000000"/>
          <w:sz w:val="24"/>
        </w:rPr>
      </w:pPr>
    </w:p>
    <w:p w14:paraId="16430779">
      <w:pPr>
        <w:rPr>
          <w:rFonts w:eastAsia="宋体" w:cs="宋体"/>
          <w:color w:val="000000"/>
          <w:sz w:val="24"/>
        </w:rPr>
      </w:pPr>
    </w:p>
    <w:p w14:paraId="46F0EF2E">
      <w:pPr>
        <w:rPr>
          <w:rFonts w:eastAsia="宋体" w:cs="宋体"/>
          <w:color w:val="000000"/>
          <w:sz w:val="24"/>
        </w:rPr>
      </w:pPr>
    </w:p>
    <w:p w14:paraId="660DB11D">
      <w:pPr>
        <w:rPr>
          <w:rFonts w:eastAsia="宋体" w:cs="宋体"/>
          <w:color w:val="000000"/>
          <w:sz w:val="24"/>
        </w:rPr>
      </w:pPr>
    </w:p>
    <w:p w14:paraId="46400981">
      <w:pPr>
        <w:rPr>
          <w:rFonts w:eastAsia="宋体" w:cs="宋体"/>
          <w:color w:val="000000"/>
          <w:sz w:val="24"/>
        </w:rPr>
      </w:pPr>
    </w:p>
    <w:p w14:paraId="05D8BFF3">
      <w:pPr>
        <w:rPr>
          <w:rFonts w:eastAsia="宋体" w:cs="宋体"/>
          <w:color w:val="000000"/>
          <w:sz w:val="24"/>
        </w:rPr>
      </w:pPr>
    </w:p>
    <w:p w14:paraId="2E29EF51">
      <w:pPr>
        <w:rPr>
          <w:rFonts w:eastAsia="宋体" w:cs="宋体"/>
          <w:color w:val="000000"/>
          <w:sz w:val="24"/>
        </w:rPr>
      </w:pPr>
    </w:p>
    <w:p w14:paraId="74D4CBF7">
      <w:pPr>
        <w:jc w:val="center"/>
        <w:rPr>
          <w:rFonts w:ascii="宋体" w:hAnsi="宋体" w:eastAsia="宋体" w:cs="宋体"/>
          <w:b/>
          <w:color w:val="000000"/>
          <w:sz w:val="44"/>
        </w:rPr>
      </w:pPr>
      <w:r>
        <w:rPr>
          <w:rFonts w:ascii="宋体" w:hAnsi="宋体" w:eastAsia="宋体" w:cs="宋体"/>
          <w:b/>
          <w:color w:val="000000"/>
          <w:sz w:val="44"/>
        </w:rPr>
        <w:t>第</w:t>
      </w:r>
      <w:r>
        <w:rPr>
          <w:rFonts w:hint="eastAsia" w:ascii="宋体" w:hAnsi="宋体" w:eastAsia="宋体" w:cs="宋体"/>
          <w:b/>
          <w:color w:val="000000"/>
          <w:sz w:val="44"/>
        </w:rPr>
        <w:t>四部分</w:t>
      </w:r>
      <w:bookmarkStart w:id="0" w:name="_Toc310966112"/>
      <w:bookmarkStart w:id="1" w:name="_Toc310965993"/>
      <w:bookmarkStart w:id="2" w:name="_Toc472785322"/>
      <w:r>
        <w:rPr>
          <w:rFonts w:hint="eastAsia" w:ascii="宋体" w:hAnsi="宋体" w:eastAsia="宋体" w:cs="宋体"/>
          <w:b/>
          <w:color w:val="000000"/>
          <w:sz w:val="44"/>
        </w:rPr>
        <w:t xml:space="preserve">  </w:t>
      </w:r>
      <w:r>
        <w:rPr>
          <w:rFonts w:ascii="宋体" w:hAnsi="宋体" w:eastAsia="宋体" w:cs="宋体"/>
          <w:b/>
          <w:color w:val="000000"/>
          <w:sz w:val="44"/>
        </w:rPr>
        <w:t>服 务 合 同 书</w:t>
      </w:r>
    </w:p>
    <w:p w14:paraId="1580F0A7">
      <w:pPr>
        <w:spacing w:line="360" w:lineRule="auto"/>
        <w:ind w:firstLine="560" w:firstLineChars="200"/>
        <w:jc w:val="center"/>
        <w:rPr>
          <w:rFonts w:ascii="宋体" w:hAnsi="宋体"/>
          <w:sz w:val="28"/>
          <w:szCs w:val="28"/>
        </w:rPr>
      </w:pPr>
    </w:p>
    <w:p w14:paraId="329906D0">
      <w:pPr>
        <w:spacing w:line="360" w:lineRule="auto"/>
        <w:ind w:firstLine="560" w:firstLineChars="200"/>
        <w:jc w:val="center"/>
        <w:rPr>
          <w:rFonts w:ascii="宋体" w:hAnsi="宋体"/>
          <w:sz w:val="28"/>
          <w:szCs w:val="28"/>
          <w:u w:val="single"/>
        </w:rPr>
      </w:pPr>
    </w:p>
    <w:p w14:paraId="5E100BCF">
      <w:pPr>
        <w:spacing w:line="360" w:lineRule="auto"/>
        <w:ind w:firstLine="560" w:firstLineChars="200"/>
        <w:jc w:val="center"/>
        <w:rPr>
          <w:rFonts w:ascii="宋体" w:hAnsi="宋体"/>
          <w:sz w:val="28"/>
          <w:szCs w:val="28"/>
        </w:rPr>
      </w:pPr>
    </w:p>
    <w:p w14:paraId="12CD425D">
      <w:pPr>
        <w:pStyle w:val="2"/>
        <w:rPr>
          <w:rFonts w:ascii="宋体" w:hAnsi="宋体"/>
          <w:sz w:val="28"/>
          <w:szCs w:val="28"/>
        </w:rPr>
      </w:pPr>
    </w:p>
    <w:p w14:paraId="62EF8D6A"/>
    <w:p w14:paraId="0F63BF9A">
      <w:pPr>
        <w:ind w:firstLine="1265" w:firstLineChars="450"/>
        <w:rPr>
          <w:rFonts w:ascii="仿宋" w:hAnsi="仿宋" w:eastAsia="仿宋" w:cs="仿宋"/>
          <w:b/>
          <w:sz w:val="28"/>
          <w:szCs w:val="28"/>
          <w:u w:val="single"/>
        </w:rPr>
      </w:pPr>
      <w:r>
        <w:rPr>
          <w:rFonts w:hint="eastAsia" w:ascii="仿宋" w:hAnsi="仿宋" w:eastAsia="仿宋" w:cs="仿宋"/>
          <w:b/>
          <w:sz w:val="28"/>
          <w:szCs w:val="28"/>
        </w:rPr>
        <w:t>项目名称：</w:t>
      </w:r>
      <w:r>
        <w:rPr>
          <w:rFonts w:hint="eastAsia" w:ascii="仿宋" w:hAnsi="仿宋" w:eastAsia="仿宋" w:cs="仿宋"/>
          <w:b/>
          <w:sz w:val="28"/>
          <w:szCs w:val="28"/>
          <w:u w:val="single"/>
        </w:rPr>
        <w:t>2025年城维</w:t>
      </w:r>
      <w:r>
        <w:rPr>
          <w:rFonts w:ascii="仿宋" w:hAnsi="仿宋" w:eastAsia="仿宋" w:cs="仿宋"/>
          <w:b/>
          <w:sz w:val="28"/>
          <w:szCs w:val="28"/>
          <w:u w:val="single"/>
        </w:rPr>
        <w:t>资金</w:t>
      </w:r>
      <w:r>
        <w:rPr>
          <w:rFonts w:hint="eastAsia" w:ascii="仿宋" w:hAnsi="仿宋" w:eastAsia="仿宋" w:cs="仿宋"/>
          <w:b/>
          <w:sz w:val="28"/>
          <w:szCs w:val="28"/>
          <w:u w:val="single"/>
        </w:rPr>
        <w:t>工程项目监理服务</w:t>
      </w:r>
    </w:p>
    <w:p w14:paraId="14461789">
      <w:pPr>
        <w:ind w:right="-154" w:firstLine="1265" w:firstLineChars="450"/>
        <w:rPr>
          <w:rFonts w:ascii="仿宋" w:hAnsi="仿宋" w:eastAsia="仿宋" w:cs="仿宋"/>
          <w:b/>
          <w:sz w:val="28"/>
          <w:szCs w:val="28"/>
          <w:u w:val="single"/>
        </w:rPr>
      </w:pPr>
      <w:r>
        <w:rPr>
          <w:rFonts w:hint="eastAsia" w:ascii="仿宋" w:hAnsi="仿宋" w:eastAsia="仿宋" w:cs="仿宋"/>
          <w:b/>
          <w:sz w:val="28"/>
          <w:szCs w:val="28"/>
        </w:rPr>
        <w:t>委 托 人：</w:t>
      </w:r>
      <w:r>
        <w:rPr>
          <w:rFonts w:hint="eastAsia" w:ascii="仿宋" w:hAnsi="仿宋" w:eastAsia="仿宋" w:cs="仿宋"/>
          <w:b/>
          <w:sz w:val="28"/>
          <w:szCs w:val="28"/>
          <w:u w:val="single"/>
        </w:rPr>
        <w:t xml:space="preserve">南京市雨花台烈士陵园管理局 </w:t>
      </w:r>
    </w:p>
    <w:p w14:paraId="2DF1C1F2">
      <w:pPr>
        <w:ind w:firstLine="1265" w:firstLineChars="450"/>
        <w:rPr>
          <w:rFonts w:ascii="仿宋" w:hAnsi="仿宋" w:eastAsia="仿宋" w:cs="仿宋"/>
          <w:b/>
          <w:sz w:val="28"/>
          <w:szCs w:val="28"/>
          <w:u w:val="single"/>
        </w:rPr>
      </w:pPr>
      <w:r>
        <w:rPr>
          <w:rFonts w:hint="eastAsia" w:ascii="仿宋" w:hAnsi="仿宋" w:eastAsia="仿宋" w:cs="仿宋"/>
          <w:b/>
          <w:sz w:val="28"/>
          <w:szCs w:val="28"/>
        </w:rPr>
        <w:t>监 理 人：</w:t>
      </w:r>
      <w:r>
        <w:rPr>
          <w:rFonts w:hint="eastAsia" w:ascii="仿宋" w:hAnsi="仿宋" w:eastAsia="仿宋" w:cs="仿宋"/>
          <w:b/>
          <w:i/>
          <w:iCs/>
          <w:sz w:val="28"/>
          <w:szCs w:val="28"/>
          <w:u w:val="single"/>
        </w:rPr>
        <w:t xml:space="preserve"> </w:t>
      </w:r>
      <w:r>
        <w:rPr>
          <w:rFonts w:hint="eastAsia" w:ascii="仿宋" w:hAnsi="仿宋" w:eastAsia="仿宋"/>
          <w:b/>
          <w:sz w:val="28"/>
          <w:szCs w:val="28"/>
          <w:u w:val="single"/>
        </w:rPr>
        <w:t xml:space="preserve">      </w:t>
      </w:r>
      <w:r>
        <w:rPr>
          <w:rFonts w:hint="eastAsia" w:ascii="仿宋" w:hAnsi="仿宋" w:eastAsia="仿宋" w:cs="仿宋"/>
          <w:b/>
          <w:i/>
          <w:iCs/>
          <w:sz w:val="28"/>
          <w:szCs w:val="28"/>
          <w:u w:val="single"/>
        </w:rPr>
        <w:t xml:space="preserve">                        </w:t>
      </w:r>
      <w:r>
        <w:rPr>
          <w:rFonts w:hint="eastAsia" w:ascii="仿宋" w:hAnsi="仿宋" w:eastAsia="仿宋" w:cs="仿宋"/>
          <w:b/>
          <w:sz w:val="28"/>
          <w:szCs w:val="28"/>
        </w:rPr>
        <w:t xml:space="preserve">  </w:t>
      </w:r>
    </w:p>
    <w:p w14:paraId="414536E7">
      <w:pPr>
        <w:ind w:firstLine="1265" w:firstLineChars="450"/>
        <w:rPr>
          <w:rFonts w:ascii="仿宋" w:hAnsi="仿宋" w:eastAsia="仿宋" w:cs="仿宋"/>
          <w:b/>
          <w:sz w:val="28"/>
          <w:szCs w:val="28"/>
        </w:rPr>
      </w:pPr>
      <w:r>
        <w:rPr>
          <w:rFonts w:hint="eastAsia" w:ascii="仿宋" w:hAnsi="仿宋" w:eastAsia="仿宋"/>
          <w:b/>
          <w:sz w:val="28"/>
          <w:szCs w:val="28"/>
        </w:rPr>
        <w:t>合 同 编 号：</w:t>
      </w:r>
      <w:r>
        <w:rPr>
          <w:rFonts w:hint="eastAsia" w:ascii="仿宋" w:hAnsi="仿宋" w:eastAsia="仿宋"/>
          <w:b/>
          <w:sz w:val="28"/>
          <w:szCs w:val="28"/>
          <w:u w:val="single"/>
        </w:rPr>
        <w:t xml:space="preserve"> </w:t>
      </w:r>
      <w:r>
        <w:rPr>
          <w:rFonts w:ascii="仿宋" w:hAnsi="仿宋" w:eastAsia="仿宋"/>
          <w:b/>
          <w:sz w:val="28"/>
          <w:szCs w:val="28"/>
          <w:u w:val="single"/>
        </w:rPr>
        <w:t>GJC-202501</w:t>
      </w:r>
      <w:r>
        <w:rPr>
          <w:rFonts w:ascii="仿宋" w:hAnsi="仿宋" w:eastAsia="仿宋"/>
          <w:b/>
          <w:sz w:val="28"/>
          <w:szCs w:val="28"/>
        </w:rPr>
        <w:t xml:space="preserve"> </w:t>
      </w:r>
    </w:p>
    <w:p w14:paraId="6E1ACEBD">
      <w:pPr>
        <w:ind w:firstLine="1265" w:firstLineChars="450"/>
        <w:rPr>
          <w:rFonts w:ascii="仿宋" w:hAnsi="仿宋" w:eastAsia="仿宋" w:cs="仿宋"/>
          <w:b/>
          <w:sz w:val="28"/>
          <w:szCs w:val="28"/>
          <w:u w:val="single"/>
        </w:rPr>
      </w:pPr>
      <w:r>
        <w:rPr>
          <w:rFonts w:hint="eastAsia" w:ascii="仿宋" w:hAnsi="仿宋" w:eastAsia="仿宋" w:cs="仿宋"/>
          <w:b/>
          <w:sz w:val="28"/>
          <w:szCs w:val="28"/>
        </w:rPr>
        <w:t>签订日期：</w:t>
      </w:r>
      <w:r>
        <w:rPr>
          <w:rFonts w:hint="eastAsia" w:ascii="仿宋" w:hAnsi="仿宋" w:eastAsia="仿宋" w:cs="仿宋"/>
          <w:b/>
          <w:sz w:val="28"/>
          <w:szCs w:val="28"/>
          <w:u w:val="single"/>
        </w:rPr>
        <w:t xml:space="preserve">  </w:t>
      </w:r>
    </w:p>
    <w:p w14:paraId="1277BD2A">
      <w:pPr>
        <w:spacing w:line="360" w:lineRule="auto"/>
        <w:ind w:firstLine="560" w:firstLineChars="200"/>
        <w:rPr>
          <w:rFonts w:ascii="宋体" w:hAnsi="宋体"/>
          <w:sz w:val="28"/>
          <w:szCs w:val="28"/>
        </w:rPr>
      </w:pPr>
    </w:p>
    <w:p w14:paraId="314F4FD0">
      <w:pPr>
        <w:spacing w:line="360" w:lineRule="auto"/>
        <w:ind w:firstLine="560" w:firstLineChars="200"/>
        <w:rPr>
          <w:rFonts w:ascii="宋体" w:hAnsi="宋体"/>
          <w:sz w:val="28"/>
          <w:szCs w:val="28"/>
        </w:rPr>
      </w:pPr>
    </w:p>
    <w:p w14:paraId="2AD2E499">
      <w:pPr>
        <w:pStyle w:val="2"/>
      </w:pPr>
    </w:p>
    <w:p w14:paraId="0DC34B9F">
      <w:pPr>
        <w:spacing w:line="400" w:lineRule="exact"/>
        <w:ind w:firstLine="560" w:firstLineChars="200"/>
        <w:rPr>
          <w:rFonts w:ascii="宋体" w:hAnsi="宋体"/>
          <w:sz w:val="28"/>
          <w:szCs w:val="28"/>
        </w:rPr>
      </w:pPr>
    </w:p>
    <w:p w14:paraId="016B8B04">
      <w:pPr>
        <w:spacing w:line="360" w:lineRule="auto"/>
        <w:ind w:firstLine="560" w:firstLineChars="200"/>
        <w:rPr>
          <w:rFonts w:ascii="宋体" w:hAnsi="宋体"/>
          <w:sz w:val="28"/>
          <w:szCs w:val="28"/>
        </w:rPr>
      </w:pPr>
      <w:r>
        <w:rPr>
          <w:rFonts w:ascii="宋体" w:hAnsi="宋体"/>
          <w:sz w:val="28"/>
          <w:szCs w:val="28"/>
        </w:rPr>
        <w:t>签订地点：</w:t>
      </w:r>
      <w:r>
        <w:rPr>
          <w:rFonts w:hint="eastAsia" w:ascii="宋体" w:hAnsi="宋体"/>
          <w:sz w:val="28"/>
          <w:szCs w:val="28"/>
        </w:rPr>
        <w:t xml:space="preserve">江苏省南京市 </w:t>
      </w:r>
    </w:p>
    <w:p w14:paraId="12372F2D">
      <w:pPr>
        <w:spacing w:line="360" w:lineRule="auto"/>
        <w:ind w:firstLine="560" w:firstLineChars="200"/>
        <w:rPr>
          <w:rFonts w:ascii="宋体" w:hAnsi="宋体"/>
          <w:sz w:val="28"/>
          <w:szCs w:val="28"/>
        </w:rPr>
      </w:pPr>
      <w:r>
        <w:rPr>
          <w:rFonts w:ascii="宋体" w:hAnsi="宋体"/>
          <w:sz w:val="28"/>
          <w:szCs w:val="28"/>
        </w:rPr>
        <w:t>签订日期：</w:t>
      </w:r>
      <w:r>
        <w:rPr>
          <w:rFonts w:hint="eastAsia" w:ascii="宋体" w:hAnsi="宋体"/>
          <w:sz w:val="28"/>
          <w:szCs w:val="28"/>
        </w:rPr>
        <w:t>202</w:t>
      </w:r>
      <w:r>
        <w:rPr>
          <w:rFonts w:ascii="宋体" w:hAnsi="宋体"/>
          <w:sz w:val="28"/>
          <w:szCs w:val="28"/>
        </w:rPr>
        <w:t>5年</w:t>
      </w:r>
      <w:r>
        <w:rPr>
          <w:rFonts w:hint="eastAsia" w:ascii="宋体" w:hAnsi="宋体"/>
          <w:sz w:val="28"/>
          <w:szCs w:val="28"/>
        </w:rPr>
        <w:t xml:space="preserve">  月  日</w:t>
      </w:r>
    </w:p>
    <w:bookmarkEnd w:id="0"/>
    <w:bookmarkEnd w:id="1"/>
    <w:bookmarkEnd w:id="2"/>
    <w:p w14:paraId="409C0E6B">
      <w:pPr>
        <w:pStyle w:val="3"/>
        <w:jc w:val="center"/>
        <w:rPr>
          <w:rFonts w:ascii="仿宋" w:hAnsi="仿宋" w:eastAsia="仿宋" w:cs="仿宋"/>
          <w:sz w:val="28"/>
        </w:rPr>
      </w:pPr>
      <w:r>
        <w:rPr>
          <w:rFonts w:hint="eastAsia" w:ascii="仿宋" w:hAnsi="仿宋" w:eastAsia="仿宋" w:cs="仿宋"/>
          <w:sz w:val="28"/>
        </w:rPr>
        <w:t>第一部分 建设工程委托监理合同</w:t>
      </w:r>
    </w:p>
    <w:p w14:paraId="2BB77CAD">
      <w:pPr>
        <w:ind w:left="1"/>
        <w:rPr>
          <w:rFonts w:ascii="仿宋" w:hAnsi="仿宋" w:eastAsia="仿宋" w:cs="仿宋"/>
          <w:b/>
          <w:sz w:val="28"/>
          <w:szCs w:val="28"/>
          <w:u w:val="single"/>
        </w:rPr>
      </w:pPr>
      <w:r>
        <w:rPr>
          <w:rFonts w:hint="eastAsia" w:ascii="仿宋" w:hAnsi="仿宋" w:eastAsia="仿宋" w:cs="仿宋"/>
          <w:sz w:val="28"/>
        </w:rPr>
        <w:t xml:space="preserve">    </w:t>
      </w:r>
      <w:r>
        <w:rPr>
          <w:rFonts w:hint="eastAsia" w:ascii="仿宋" w:hAnsi="仿宋" w:eastAsia="仿宋" w:cs="仿宋"/>
          <w:b/>
          <w:bCs/>
          <w:sz w:val="28"/>
        </w:rPr>
        <w:t>委托人</w:t>
      </w:r>
      <w:r>
        <w:rPr>
          <w:rFonts w:hint="eastAsia" w:ascii="仿宋" w:hAnsi="仿宋" w:eastAsia="仿宋" w:cs="仿宋"/>
          <w:b/>
          <w:sz w:val="28"/>
          <w:szCs w:val="28"/>
          <w:u w:val="single"/>
        </w:rPr>
        <w:t xml:space="preserve"> 南京市雨花台烈士陵园管理局 </w:t>
      </w:r>
      <w:r>
        <w:rPr>
          <w:rFonts w:hint="eastAsia" w:ascii="仿宋" w:hAnsi="仿宋" w:eastAsia="仿宋" w:cs="仿宋"/>
          <w:b/>
          <w:bCs/>
          <w:sz w:val="28"/>
        </w:rPr>
        <w:t>与监理人</w:t>
      </w:r>
      <w:r>
        <w:rPr>
          <w:rFonts w:hint="eastAsia" w:ascii="仿宋" w:hAnsi="仿宋" w:eastAsia="仿宋" w:cs="仿宋"/>
          <w:b/>
          <w:bCs/>
          <w:sz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b/>
          <w:bCs/>
          <w:sz w:val="28"/>
        </w:rPr>
        <w:t>经双方协商一致，签订本合同。</w:t>
      </w:r>
    </w:p>
    <w:p w14:paraId="635A61C5">
      <w:pPr>
        <w:rPr>
          <w:rFonts w:ascii="仿宋" w:hAnsi="仿宋" w:eastAsia="仿宋" w:cs="仿宋"/>
          <w:sz w:val="28"/>
        </w:rPr>
      </w:pPr>
      <w:r>
        <w:rPr>
          <w:rFonts w:hint="eastAsia" w:ascii="仿宋" w:hAnsi="仿宋" w:eastAsia="仿宋" w:cs="仿宋"/>
          <w:sz w:val="28"/>
        </w:rPr>
        <w:t>　　一、委托人委托监理人监理的工程（以下简称“本工程”）概况如下：</w:t>
      </w:r>
    </w:p>
    <w:p w14:paraId="589BCE3C">
      <w:pPr>
        <w:ind w:firstLine="700" w:firstLineChars="250"/>
        <w:rPr>
          <w:rFonts w:ascii="仿宋" w:hAnsi="仿宋" w:eastAsia="仿宋" w:cs="仿宋"/>
          <w:b/>
          <w:sz w:val="28"/>
          <w:szCs w:val="28"/>
          <w:u w:val="single"/>
        </w:rPr>
      </w:pPr>
      <w:r>
        <w:rPr>
          <w:rFonts w:hint="eastAsia" w:ascii="仿宋" w:hAnsi="仿宋" w:eastAsia="仿宋" w:cs="仿宋"/>
          <w:sz w:val="28"/>
          <w:szCs w:val="28"/>
        </w:rPr>
        <w:t>工程名称：</w:t>
      </w:r>
      <w:r>
        <w:rPr>
          <w:rFonts w:hint="eastAsia" w:ascii="仿宋" w:hAnsi="仿宋" w:eastAsia="仿宋" w:cs="仿宋"/>
          <w:b/>
          <w:sz w:val="28"/>
          <w:szCs w:val="28"/>
          <w:u w:val="single"/>
        </w:rPr>
        <w:t>2025年城维</w:t>
      </w:r>
      <w:r>
        <w:rPr>
          <w:rFonts w:ascii="仿宋" w:hAnsi="仿宋" w:eastAsia="仿宋" w:cs="仿宋"/>
          <w:b/>
          <w:sz w:val="28"/>
          <w:szCs w:val="28"/>
          <w:u w:val="single"/>
        </w:rPr>
        <w:t>资金</w:t>
      </w:r>
      <w:r>
        <w:rPr>
          <w:rFonts w:hint="eastAsia" w:ascii="仿宋" w:hAnsi="仿宋" w:eastAsia="仿宋" w:cs="仿宋"/>
          <w:b/>
          <w:sz w:val="28"/>
          <w:szCs w:val="28"/>
          <w:u w:val="single"/>
        </w:rPr>
        <w:t>工程项目监理服务</w:t>
      </w:r>
    </w:p>
    <w:p w14:paraId="41F53545">
      <w:pPr>
        <w:rPr>
          <w:rFonts w:ascii="仿宋" w:hAnsi="仿宋" w:eastAsia="仿宋" w:cs="仿宋"/>
          <w:b/>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工程地点：</w:t>
      </w:r>
      <w:r>
        <w:rPr>
          <w:rFonts w:hint="eastAsia" w:ascii="仿宋" w:hAnsi="仿宋" w:eastAsia="仿宋" w:cs="仿宋"/>
          <w:b/>
          <w:sz w:val="28"/>
          <w:szCs w:val="28"/>
        </w:rPr>
        <w:t xml:space="preserve"> 雨花台烈士陵园内</w:t>
      </w:r>
    </w:p>
    <w:p w14:paraId="30ECB127">
      <w:pPr>
        <w:spacing w:line="360" w:lineRule="auto"/>
        <w:ind w:firstLine="694" w:firstLineChars="248"/>
        <w:rPr>
          <w:rFonts w:ascii="仿宋" w:hAnsi="仿宋" w:eastAsia="仿宋" w:cs="仿宋"/>
          <w:b/>
          <w:sz w:val="28"/>
          <w:szCs w:val="28"/>
        </w:rPr>
      </w:pPr>
      <w:r>
        <w:rPr>
          <w:rFonts w:hint="eastAsia" w:ascii="仿宋" w:hAnsi="仿宋" w:eastAsia="仿宋" w:cs="仿宋"/>
          <w:sz w:val="28"/>
          <w:szCs w:val="28"/>
        </w:rPr>
        <w:t>工程规模：</w:t>
      </w:r>
      <w:r>
        <w:rPr>
          <w:rFonts w:hint="eastAsia" w:ascii="仿宋" w:hAnsi="仿宋" w:eastAsia="仿宋" w:cs="仿宋"/>
          <w:b/>
          <w:sz w:val="28"/>
          <w:szCs w:val="28"/>
        </w:rPr>
        <w:t>土建、水电</w:t>
      </w:r>
      <w:r>
        <w:rPr>
          <w:rFonts w:ascii="仿宋" w:hAnsi="仿宋" w:eastAsia="仿宋" w:cs="仿宋"/>
          <w:b/>
          <w:sz w:val="28"/>
          <w:szCs w:val="28"/>
        </w:rPr>
        <w:t>、</w:t>
      </w:r>
      <w:r>
        <w:rPr>
          <w:rFonts w:hint="eastAsia" w:ascii="仿宋" w:hAnsi="仿宋" w:eastAsia="仿宋" w:cs="仿宋"/>
          <w:b/>
          <w:sz w:val="28"/>
          <w:szCs w:val="28"/>
        </w:rPr>
        <w:t>装饰、文物维护等各类城维</w:t>
      </w:r>
      <w:r>
        <w:rPr>
          <w:rFonts w:ascii="仿宋" w:hAnsi="仿宋" w:eastAsia="仿宋" w:cs="仿宋"/>
          <w:b/>
          <w:sz w:val="28"/>
          <w:szCs w:val="28"/>
        </w:rPr>
        <w:t>费工程</w:t>
      </w:r>
    </w:p>
    <w:p w14:paraId="7EAEE68E">
      <w:pPr>
        <w:spacing w:line="360" w:lineRule="auto"/>
        <w:ind w:firstLine="694" w:firstLineChars="248"/>
        <w:rPr>
          <w:rFonts w:ascii="仿宋" w:hAnsi="仿宋" w:eastAsia="仿宋" w:cs="仿宋"/>
          <w:b/>
          <w:sz w:val="28"/>
          <w:szCs w:val="28"/>
        </w:rPr>
      </w:pPr>
      <w:r>
        <w:rPr>
          <w:rFonts w:hint="eastAsia" w:ascii="仿宋" w:hAnsi="仿宋" w:eastAsia="仿宋" w:cs="仿宋"/>
          <w:bCs/>
          <w:sz w:val="28"/>
          <w:szCs w:val="28"/>
        </w:rPr>
        <w:t>监理费：</w:t>
      </w:r>
      <w:r>
        <w:rPr>
          <w:rFonts w:hint="eastAsia" w:ascii="仿宋" w:hAnsi="仿宋" w:eastAsia="仿宋" w:cs="仿宋"/>
          <w:b/>
          <w:bCs/>
          <w:sz w:val="28"/>
          <w:szCs w:val="28"/>
        </w:rPr>
        <w:t>费率    %，最终结算价=工程审计决算价x费率（    %）</w:t>
      </w:r>
    </w:p>
    <w:p w14:paraId="2394146F">
      <w:pPr>
        <w:spacing w:line="360" w:lineRule="auto"/>
        <w:ind w:firstLine="555"/>
        <w:rPr>
          <w:rFonts w:ascii="仿宋" w:hAnsi="仿宋" w:eastAsia="仿宋" w:cs="仿宋"/>
          <w:sz w:val="28"/>
          <w:szCs w:val="28"/>
        </w:rPr>
      </w:pPr>
      <w:r>
        <w:rPr>
          <w:rFonts w:hint="eastAsia" w:ascii="仿宋" w:hAnsi="仿宋" w:eastAsia="仿宋" w:cs="仿宋"/>
          <w:sz w:val="28"/>
          <w:szCs w:val="28"/>
        </w:rPr>
        <w:t>二、本合同中的有关词语含义与本合同第二部分《标准条件》中赋予它们的定义相同。</w:t>
      </w:r>
    </w:p>
    <w:p w14:paraId="30EDFC40">
      <w:pPr>
        <w:rPr>
          <w:rFonts w:ascii="仿宋" w:hAnsi="仿宋" w:eastAsia="仿宋" w:cs="仿宋"/>
          <w:sz w:val="28"/>
        </w:rPr>
      </w:pPr>
      <w:r>
        <w:rPr>
          <w:rFonts w:hint="eastAsia" w:ascii="仿宋" w:hAnsi="仿宋" w:eastAsia="仿宋" w:cs="仿宋"/>
          <w:sz w:val="28"/>
        </w:rPr>
        <w:t>　　三、下列文件均为本合同的组成部分：</w:t>
      </w:r>
    </w:p>
    <w:p w14:paraId="5ABDC9E3">
      <w:pPr>
        <w:rPr>
          <w:rFonts w:ascii="仿宋" w:hAnsi="仿宋" w:eastAsia="仿宋" w:cs="仿宋"/>
          <w:sz w:val="28"/>
        </w:rPr>
      </w:pPr>
      <w:r>
        <w:rPr>
          <w:rFonts w:hint="eastAsia" w:ascii="仿宋" w:hAnsi="仿宋" w:eastAsia="仿宋" w:cs="仿宋"/>
          <w:sz w:val="28"/>
        </w:rPr>
        <w:t>　  ①本合同标准条件；</w:t>
      </w:r>
    </w:p>
    <w:p w14:paraId="043C9A53">
      <w:pPr>
        <w:rPr>
          <w:rFonts w:ascii="仿宋" w:hAnsi="仿宋" w:eastAsia="仿宋" w:cs="仿宋"/>
          <w:sz w:val="28"/>
        </w:rPr>
      </w:pPr>
      <w:r>
        <w:rPr>
          <w:rFonts w:hint="eastAsia" w:ascii="仿宋" w:hAnsi="仿宋" w:eastAsia="仿宋" w:cs="仿宋"/>
          <w:sz w:val="28"/>
        </w:rPr>
        <w:t>　　②本合同专用条件；</w:t>
      </w:r>
    </w:p>
    <w:p w14:paraId="42573008">
      <w:pPr>
        <w:rPr>
          <w:rFonts w:ascii="仿宋" w:hAnsi="仿宋" w:eastAsia="仿宋" w:cs="仿宋"/>
          <w:sz w:val="28"/>
        </w:rPr>
      </w:pPr>
      <w:r>
        <w:rPr>
          <w:rFonts w:hint="eastAsia" w:ascii="仿宋" w:hAnsi="仿宋" w:eastAsia="仿宋" w:cs="仿宋"/>
          <w:sz w:val="28"/>
        </w:rPr>
        <w:t>　　③在实施过程中双方共同签署的补充与修正文件。</w:t>
      </w:r>
    </w:p>
    <w:p w14:paraId="790472D1">
      <w:pPr>
        <w:ind w:firstLine="570"/>
        <w:rPr>
          <w:rFonts w:ascii="仿宋" w:hAnsi="仿宋" w:eastAsia="仿宋" w:cs="仿宋"/>
          <w:sz w:val="28"/>
        </w:rPr>
      </w:pPr>
      <w:r>
        <w:rPr>
          <w:rFonts w:hint="eastAsia" w:ascii="仿宋" w:hAnsi="仿宋" w:eastAsia="仿宋" w:cs="仿宋"/>
          <w:sz w:val="28"/>
        </w:rPr>
        <w:t>四、监理人向委托人承诺，按照本合同的规定，承担本合同专用条件中议定范围内的监理业务。</w:t>
      </w:r>
    </w:p>
    <w:p w14:paraId="0E95A3E7">
      <w:pPr>
        <w:spacing w:line="360" w:lineRule="auto"/>
        <w:ind w:firstLine="560" w:firstLineChars="200"/>
        <w:jc w:val="left"/>
        <w:rPr>
          <w:rFonts w:ascii="仿宋" w:hAnsi="仿宋" w:eastAsia="仿宋" w:cs="仿宋"/>
          <w:sz w:val="28"/>
        </w:rPr>
      </w:pPr>
      <w:bookmarkStart w:id="3" w:name="EBd3c7ae38a30540318e178fc2ce686c6b"/>
      <w:r>
        <w:rPr>
          <w:rFonts w:hint="eastAsia" w:ascii="仿宋" w:hAnsi="仿宋" w:eastAsia="仿宋" w:cs="仿宋"/>
          <w:sz w:val="28"/>
        </w:rPr>
        <w:t>总监理工程师姓名：</w:t>
      </w:r>
      <w:bookmarkEnd w:id="3"/>
      <w:r>
        <w:rPr>
          <w:rFonts w:hint="eastAsia" w:ascii="仿宋" w:hAnsi="仿宋" w:eastAsia="仿宋" w:cs="仿宋"/>
          <w:sz w:val="28"/>
        </w:rPr>
        <w:t xml:space="preserve">    身份证号码：    ，注册号     。</w:t>
      </w:r>
    </w:p>
    <w:p w14:paraId="694FD15F">
      <w:pPr>
        <w:rPr>
          <w:rFonts w:ascii="仿宋" w:hAnsi="仿宋" w:eastAsia="仿宋" w:cs="仿宋"/>
          <w:sz w:val="28"/>
        </w:rPr>
      </w:pPr>
      <w:r>
        <w:rPr>
          <w:rFonts w:hint="eastAsia" w:ascii="仿宋" w:hAnsi="仿宋" w:eastAsia="仿宋" w:cs="仿宋"/>
          <w:sz w:val="28"/>
        </w:rPr>
        <w:t>　　五、委托人向监理人承诺按照本合同注明的期限、方式、币种，向监理人支付报酬。</w:t>
      </w:r>
    </w:p>
    <w:p w14:paraId="257C8F6E">
      <w:pPr>
        <w:ind w:firstLine="580"/>
        <w:rPr>
          <w:rFonts w:ascii="仿宋" w:hAnsi="仿宋" w:eastAsia="仿宋" w:cs="仿宋"/>
          <w:sz w:val="28"/>
        </w:rPr>
      </w:pPr>
      <w:r>
        <w:rPr>
          <w:rFonts w:hint="eastAsia" w:ascii="仿宋" w:hAnsi="仿宋" w:eastAsia="仿宋" w:cs="仿宋"/>
          <w:sz w:val="28"/>
        </w:rPr>
        <w:t>本合同自双方法定代表人或委托代理人签字并加盖单位公章后起生效，至2025年城维费工程结束为止。</w:t>
      </w:r>
    </w:p>
    <w:p w14:paraId="3187DD0E">
      <w:pPr>
        <w:ind w:firstLine="580"/>
        <w:rPr>
          <w:rFonts w:ascii="仿宋" w:hAnsi="仿宋" w:eastAsia="仿宋" w:cs="仿宋"/>
          <w:sz w:val="28"/>
        </w:rPr>
      </w:pPr>
      <w:r>
        <w:rPr>
          <w:rFonts w:hint="eastAsia" w:ascii="仿宋" w:hAnsi="仿宋" w:eastAsia="仿宋" w:cs="仿宋"/>
          <w:sz w:val="28"/>
        </w:rPr>
        <w:t>本合同一式</w:t>
      </w:r>
      <w:r>
        <w:rPr>
          <w:rFonts w:hint="eastAsia" w:ascii="仿宋" w:hAnsi="仿宋" w:eastAsia="仿宋" w:cs="仿宋"/>
          <w:sz w:val="28"/>
          <w:u w:val="single"/>
        </w:rPr>
        <w:t>陆</w:t>
      </w:r>
      <w:r>
        <w:rPr>
          <w:rFonts w:hint="eastAsia" w:ascii="仿宋" w:hAnsi="仿宋" w:eastAsia="仿宋" w:cs="仿宋"/>
          <w:sz w:val="28"/>
        </w:rPr>
        <w:t>份，具有同等法律效力，双方各执</w:t>
      </w:r>
      <w:r>
        <w:rPr>
          <w:rFonts w:hint="eastAsia" w:ascii="仿宋" w:hAnsi="仿宋" w:eastAsia="仿宋" w:cs="仿宋"/>
          <w:sz w:val="28"/>
          <w:u w:val="single"/>
        </w:rPr>
        <w:t>叁</w:t>
      </w:r>
      <w:r>
        <w:rPr>
          <w:rFonts w:hint="eastAsia" w:ascii="仿宋" w:hAnsi="仿宋" w:eastAsia="仿宋" w:cs="仿宋"/>
          <w:sz w:val="28"/>
        </w:rPr>
        <w:t>份。</w:t>
      </w:r>
    </w:p>
    <w:p w14:paraId="415DAB08">
      <w:pPr>
        <w:rPr>
          <w:rFonts w:ascii="仿宋" w:hAnsi="仿宋" w:eastAsia="仿宋" w:cs="仿宋"/>
          <w:sz w:val="28"/>
        </w:rPr>
      </w:pPr>
      <w:r>
        <w:rPr>
          <w:rFonts w:hint="eastAsia" w:ascii="仿宋" w:hAnsi="仿宋" w:eastAsia="仿宋" w:cs="仿宋"/>
          <w:sz w:val="28"/>
        </w:rPr>
        <w:t xml:space="preserve"> </w:t>
      </w:r>
    </w:p>
    <w:tbl>
      <w:tblPr>
        <w:tblStyle w:val="16"/>
        <w:tblW w:w="9360" w:type="dxa"/>
        <w:tblInd w:w="105" w:type="dxa"/>
        <w:tblLayout w:type="fixed"/>
        <w:tblCellMar>
          <w:top w:w="0" w:type="dxa"/>
          <w:left w:w="105" w:type="dxa"/>
          <w:bottom w:w="0" w:type="dxa"/>
          <w:right w:w="105" w:type="dxa"/>
        </w:tblCellMar>
      </w:tblPr>
      <w:tblGrid>
        <w:gridCol w:w="4680"/>
        <w:gridCol w:w="4109"/>
        <w:gridCol w:w="571"/>
      </w:tblGrid>
      <w:tr w14:paraId="2F7787DF">
        <w:tblPrEx>
          <w:tblCellMar>
            <w:top w:w="0" w:type="dxa"/>
            <w:left w:w="105" w:type="dxa"/>
            <w:bottom w:w="0" w:type="dxa"/>
            <w:right w:w="105" w:type="dxa"/>
          </w:tblCellMar>
        </w:tblPrEx>
        <w:trPr>
          <w:trHeight w:val="457" w:hRule="atLeast"/>
        </w:trPr>
        <w:tc>
          <w:tcPr>
            <w:tcW w:w="4680" w:type="dxa"/>
            <w:vAlign w:val="center"/>
          </w:tcPr>
          <w:p w14:paraId="6A09312A">
            <w:pPr>
              <w:rPr>
                <w:rFonts w:ascii="仿宋" w:hAnsi="仿宋" w:eastAsia="仿宋" w:cs="仿宋"/>
                <w:sz w:val="28"/>
              </w:rPr>
            </w:pPr>
            <w:r>
              <w:rPr>
                <w:rFonts w:hint="eastAsia" w:ascii="仿宋" w:hAnsi="仿宋" w:eastAsia="仿宋" w:cs="仿宋"/>
                <w:sz w:val="28"/>
              </w:rPr>
              <w:t>委托人：（签章）</w:t>
            </w:r>
          </w:p>
        </w:tc>
        <w:tc>
          <w:tcPr>
            <w:tcW w:w="4680" w:type="dxa"/>
            <w:gridSpan w:val="2"/>
            <w:vAlign w:val="center"/>
          </w:tcPr>
          <w:p w14:paraId="2039DC64">
            <w:pPr>
              <w:rPr>
                <w:rFonts w:ascii="仿宋" w:hAnsi="仿宋" w:eastAsia="仿宋" w:cs="仿宋"/>
                <w:sz w:val="28"/>
              </w:rPr>
            </w:pPr>
            <w:r>
              <w:rPr>
                <w:rFonts w:hint="eastAsia" w:ascii="仿宋" w:hAnsi="仿宋" w:eastAsia="仿宋" w:cs="仿宋"/>
                <w:sz w:val="28"/>
              </w:rPr>
              <w:t>监理人：（签章）</w:t>
            </w:r>
          </w:p>
        </w:tc>
      </w:tr>
      <w:tr w14:paraId="1A68BA47">
        <w:tblPrEx>
          <w:tblCellMar>
            <w:top w:w="0" w:type="dxa"/>
            <w:left w:w="105" w:type="dxa"/>
            <w:bottom w:w="0" w:type="dxa"/>
            <w:right w:w="105" w:type="dxa"/>
          </w:tblCellMar>
        </w:tblPrEx>
        <w:trPr>
          <w:gridAfter w:val="1"/>
          <w:wAfter w:w="571" w:type="dxa"/>
          <w:trHeight w:val="477" w:hRule="atLeast"/>
        </w:trPr>
        <w:tc>
          <w:tcPr>
            <w:tcW w:w="4680" w:type="dxa"/>
            <w:vAlign w:val="center"/>
          </w:tcPr>
          <w:p w14:paraId="6258F6C0">
            <w:pPr>
              <w:rPr>
                <w:rFonts w:ascii="仿宋" w:hAnsi="仿宋" w:eastAsia="仿宋" w:cs="仿宋"/>
                <w:sz w:val="28"/>
              </w:rPr>
            </w:pPr>
            <w:r>
              <w:rPr>
                <w:rFonts w:hint="eastAsia" w:ascii="仿宋" w:hAnsi="仿宋" w:eastAsia="仿宋" w:cs="仿宋"/>
                <w:sz w:val="28"/>
              </w:rPr>
              <w:t>住所：</w:t>
            </w:r>
          </w:p>
        </w:tc>
        <w:tc>
          <w:tcPr>
            <w:tcW w:w="4109" w:type="dxa"/>
            <w:vAlign w:val="center"/>
          </w:tcPr>
          <w:p w14:paraId="39F46BB1">
            <w:pPr>
              <w:rPr>
                <w:rFonts w:ascii="仿宋" w:hAnsi="仿宋" w:eastAsia="仿宋" w:cs="仿宋"/>
                <w:sz w:val="28"/>
              </w:rPr>
            </w:pPr>
            <w:r>
              <w:rPr>
                <w:rFonts w:hint="eastAsia" w:ascii="仿宋" w:hAnsi="仿宋" w:eastAsia="仿宋" w:cs="仿宋"/>
                <w:sz w:val="28"/>
              </w:rPr>
              <w:t>住所：</w:t>
            </w:r>
          </w:p>
        </w:tc>
      </w:tr>
      <w:tr w14:paraId="3EFBE2BF">
        <w:tblPrEx>
          <w:tblCellMar>
            <w:top w:w="0" w:type="dxa"/>
            <w:left w:w="105" w:type="dxa"/>
            <w:bottom w:w="0" w:type="dxa"/>
            <w:right w:w="105" w:type="dxa"/>
          </w:tblCellMar>
        </w:tblPrEx>
        <w:trPr>
          <w:gridAfter w:val="1"/>
          <w:wAfter w:w="571" w:type="dxa"/>
          <w:trHeight w:val="455" w:hRule="atLeast"/>
        </w:trPr>
        <w:tc>
          <w:tcPr>
            <w:tcW w:w="4680" w:type="dxa"/>
            <w:vAlign w:val="center"/>
          </w:tcPr>
          <w:p w14:paraId="467F5C91">
            <w:pPr>
              <w:rPr>
                <w:rFonts w:ascii="仿宋" w:hAnsi="仿宋" w:eastAsia="仿宋" w:cs="仿宋"/>
                <w:sz w:val="28"/>
              </w:rPr>
            </w:pPr>
            <w:r>
              <w:rPr>
                <w:rFonts w:hint="eastAsia" w:ascii="仿宋" w:hAnsi="仿宋" w:eastAsia="仿宋" w:cs="仿宋"/>
                <w:sz w:val="28"/>
              </w:rPr>
              <w:t>法定代表人</w:t>
            </w:r>
            <w:r>
              <w:rPr>
                <w:rFonts w:hint="eastAsia" w:ascii="仿宋" w:hAnsi="仿宋" w:eastAsia="仿宋" w:cs="仿宋"/>
                <w:sz w:val="28"/>
                <w:szCs w:val="28"/>
              </w:rPr>
              <w:t>或委托代理人</w:t>
            </w:r>
            <w:r>
              <w:rPr>
                <w:rFonts w:hint="eastAsia" w:ascii="仿宋" w:hAnsi="仿宋" w:eastAsia="仿宋" w:cs="仿宋"/>
                <w:sz w:val="28"/>
              </w:rPr>
              <w:t>：（签章）</w:t>
            </w:r>
          </w:p>
        </w:tc>
        <w:tc>
          <w:tcPr>
            <w:tcW w:w="4109" w:type="dxa"/>
            <w:vAlign w:val="center"/>
          </w:tcPr>
          <w:p w14:paraId="08703B2D">
            <w:pPr>
              <w:rPr>
                <w:rFonts w:ascii="仿宋" w:hAnsi="仿宋" w:eastAsia="仿宋" w:cs="仿宋"/>
                <w:sz w:val="28"/>
              </w:rPr>
            </w:pPr>
            <w:r>
              <w:rPr>
                <w:rFonts w:hint="eastAsia" w:ascii="仿宋" w:hAnsi="仿宋" w:eastAsia="仿宋" w:cs="仿宋"/>
                <w:sz w:val="28"/>
              </w:rPr>
              <w:t>法定代表人</w:t>
            </w:r>
            <w:r>
              <w:rPr>
                <w:rFonts w:hint="eastAsia" w:ascii="仿宋" w:hAnsi="仿宋" w:eastAsia="仿宋" w:cs="仿宋"/>
                <w:sz w:val="28"/>
                <w:szCs w:val="28"/>
              </w:rPr>
              <w:t>或委托代理人</w:t>
            </w:r>
            <w:r>
              <w:rPr>
                <w:rFonts w:hint="eastAsia" w:ascii="仿宋" w:hAnsi="仿宋" w:eastAsia="仿宋" w:cs="仿宋"/>
                <w:sz w:val="28"/>
              </w:rPr>
              <w:t>：（签章）</w:t>
            </w:r>
          </w:p>
        </w:tc>
      </w:tr>
      <w:tr w14:paraId="3D36FED8">
        <w:tblPrEx>
          <w:tblCellMar>
            <w:top w:w="0" w:type="dxa"/>
            <w:left w:w="105" w:type="dxa"/>
            <w:bottom w:w="0" w:type="dxa"/>
            <w:right w:w="105" w:type="dxa"/>
          </w:tblCellMar>
        </w:tblPrEx>
        <w:trPr>
          <w:gridAfter w:val="1"/>
          <w:wAfter w:w="571" w:type="dxa"/>
          <w:trHeight w:val="475" w:hRule="atLeast"/>
        </w:trPr>
        <w:tc>
          <w:tcPr>
            <w:tcW w:w="4680" w:type="dxa"/>
            <w:vAlign w:val="center"/>
          </w:tcPr>
          <w:p w14:paraId="108C336C">
            <w:pPr>
              <w:rPr>
                <w:rFonts w:ascii="仿宋" w:hAnsi="仿宋" w:eastAsia="仿宋" w:cs="仿宋"/>
                <w:sz w:val="28"/>
              </w:rPr>
            </w:pPr>
            <w:r>
              <w:rPr>
                <w:rFonts w:hint="eastAsia" w:ascii="仿宋" w:hAnsi="仿宋" w:eastAsia="仿宋" w:cs="仿宋"/>
                <w:sz w:val="28"/>
              </w:rPr>
              <w:t>开户银行：</w:t>
            </w:r>
          </w:p>
        </w:tc>
        <w:tc>
          <w:tcPr>
            <w:tcW w:w="4109" w:type="dxa"/>
            <w:vAlign w:val="center"/>
          </w:tcPr>
          <w:p w14:paraId="671E7B1D">
            <w:pPr>
              <w:rPr>
                <w:rFonts w:ascii="仿宋" w:hAnsi="仿宋" w:eastAsia="仿宋" w:cs="仿宋"/>
                <w:sz w:val="28"/>
                <w:szCs w:val="28"/>
              </w:rPr>
            </w:pPr>
            <w:r>
              <w:rPr>
                <w:rFonts w:hint="eastAsia" w:ascii="仿宋" w:hAnsi="仿宋" w:eastAsia="仿宋" w:cs="仿宋"/>
                <w:sz w:val="28"/>
                <w:szCs w:val="28"/>
              </w:rPr>
              <w:t>开户银行：</w:t>
            </w:r>
          </w:p>
        </w:tc>
      </w:tr>
      <w:tr w14:paraId="4E859F26">
        <w:tblPrEx>
          <w:tblCellMar>
            <w:top w:w="0" w:type="dxa"/>
            <w:left w:w="105" w:type="dxa"/>
            <w:bottom w:w="0" w:type="dxa"/>
            <w:right w:w="105" w:type="dxa"/>
          </w:tblCellMar>
        </w:tblPrEx>
        <w:trPr>
          <w:gridAfter w:val="1"/>
          <w:wAfter w:w="571" w:type="dxa"/>
          <w:trHeight w:val="481" w:hRule="atLeast"/>
        </w:trPr>
        <w:tc>
          <w:tcPr>
            <w:tcW w:w="4680" w:type="dxa"/>
            <w:vAlign w:val="center"/>
          </w:tcPr>
          <w:p w14:paraId="59F0E5AB">
            <w:pPr>
              <w:rPr>
                <w:rFonts w:ascii="仿宋" w:hAnsi="仿宋" w:eastAsia="仿宋" w:cs="仿宋"/>
                <w:sz w:val="28"/>
              </w:rPr>
            </w:pPr>
            <w:r>
              <w:rPr>
                <w:rFonts w:hint="eastAsia" w:ascii="仿宋" w:hAnsi="仿宋" w:eastAsia="仿宋" w:cs="仿宋"/>
                <w:sz w:val="28"/>
              </w:rPr>
              <w:t>账号：</w:t>
            </w:r>
          </w:p>
        </w:tc>
        <w:tc>
          <w:tcPr>
            <w:tcW w:w="4109" w:type="dxa"/>
            <w:vAlign w:val="center"/>
          </w:tcPr>
          <w:p w14:paraId="5155D80E">
            <w:pPr>
              <w:rPr>
                <w:rFonts w:ascii="仿宋" w:hAnsi="仿宋" w:eastAsia="仿宋" w:cs="仿宋"/>
                <w:sz w:val="28"/>
                <w:szCs w:val="28"/>
              </w:rPr>
            </w:pPr>
            <w:r>
              <w:rPr>
                <w:rFonts w:hint="eastAsia" w:ascii="仿宋" w:hAnsi="仿宋" w:eastAsia="仿宋" w:cs="仿宋"/>
                <w:sz w:val="28"/>
                <w:szCs w:val="28"/>
              </w:rPr>
              <w:t>账号：</w:t>
            </w:r>
          </w:p>
        </w:tc>
      </w:tr>
      <w:tr w14:paraId="7DE924B9">
        <w:tblPrEx>
          <w:tblCellMar>
            <w:top w:w="0" w:type="dxa"/>
            <w:left w:w="105" w:type="dxa"/>
            <w:bottom w:w="0" w:type="dxa"/>
            <w:right w:w="105" w:type="dxa"/>
          </w:tblCellMar>
        </w:tblPrEx>
        <w:trPr>
          <w:gridAfter w:val="1"/>
          <w:wAfter w:w="571" w:type="dxa"/>
          <w:trHeight w:val="459" w:hRule="atLeast"/>
        </w:trPr>
        <w:tc>
          <w:tcPr>
            <w:tcW w:w="4680" w:type="dxa"/>
            <w:vAlign w:val="center"/>
          </w:tcPr>
          <w:p w14:paraId="62D123EA">
            <w:pPr>
              <w:rPr>
                <w:rFonts w:ascii="仿宋" w:hAnsi="仿宋" w:eastAsia="仿宋" w:cs="仿宋"/>
                <w:sz w:val="28"/>
              </w:rPr>
            </w:pPr>
            <w:r>
              <w:rPr>
                <w:rFonts w:hint="eastAsia" w:ascii="仿宋" w:hAnsi="仿宋" w:eastAsia="仿宋" w:cs="仿宋"/>
                <w:sz w:val="28"/>
              </w:rPr>
              <w:t>邮编：</w:t>
            </w:r>
          </w:p>
        </w:tc>
        <w:tc>
          <w:tcPr>
            <w:tcW w:w="4109" w:type="dxa"/>
            <w:vAlign w:val="center"/>
          </w:tcPr>
          <w:p w14:paraId="4AA65034">
            <w:pPr>
              <w:rPr>
                <w:rFonts w:ascii="仿宋" w:hAnsi="仿宋" w:eastAsia="仿宋" w:cs="仿宋"/>
                <w:sz w:val="28"/>
              </w:rPr>
            </w:pPr>
            <w:r>
              <w:rPr>
                <w:rFonts w:hint="eastAsia" w:ascii="仿宋" w:hAnsi="仿宋" w:eastAsia="仿宋" w:cs="仿宋"/>
                <w:sz w:val="28"/>
              </w:rPr>
              <w:t>邮编：</w:t>
            </w:r>
          </w:p>
        </w:tc>
      </w:tr>
      <w:tr w14:paraId="44433951">
        <w:tblPrEx>
          <w:tblCellMar>
            <w:top w:w="0" w:type="dxa"/>
            <w:left w:w="105" w:type="dxa"/>
            <w:bottom w:w="0" w:type="dxa"/>
            <w:right w:w="105" w:type="dxa"/>
          </w:tblCellMar>
        </w:tblPrEx>
        <w:trPr>
          <w:gridAfter w:val="1"/>
          <w:wAfter w:w="571" w:type="dxa"/>
          <w:trHeight w:val="451" w:hRule="atLeast"/>
        </w:trPr>
        <w:tc>
          <w:tcPr>
            <w:tcW w:w="4680" w:type="dxa"/>
            <w:vAlign w:val="center"/>
          </w:tcPr>
          <w:p w14:paraId="256EF585">
            <w:pPr>
              <w:rPr>
                <w:rFonts w:ascii="仿宋" w:hAnsi="仿宋" w:eastAsia="仿宋" w:cs="仿宋"/>
                <w:sz w:val="28"/>
              </w:rPr>
            </w:pPr>
            <w:r>
              <w:rPr>
                <w:rFonts w:hint="eastAsia" w:ascii="仿宋" w:hAnsi="仿宋" w:eastAsia="仿宋" w:cs="仿宋"/>
                <w:sz w:val="28"/>
              </w:rPr>
              <w:t>电话：</w:t>
            </w:r>
          </w:p>
        </w:tc>
        <w:tc>
          <w:tcPr>
            <w:tcW w:w="4109" w:type="dxa"/>
            <w:vAlign w:val="center"/>
          </w:tcPr>
          <w:p w14:paraId="7A0691D5">
            <w:pPr>
              <w:rPr>
                <w:rFonts w:ascii="仿宋" w:hAnsi="仿宋" w:eastAsia="仿宋" w:cs="仿宋"/>
                <w:sz w:val="28"/>
              </w:rPr>
            </w:pPr>
            <w:r>
              <w:rPr>
                <w:rFonts w:hint="eastAsia" w:ascii="仿宋" w:hAnsi="仿宋" w:eastAsia="仿宋" w:cs="仿宋"/>
                <w:sz w:val="28"/>
              </w:rPr>
              <w:t>电话：</w:t>
            </w:r>
          </w:p>
        </w:tc>
      </w:tr>
    </w:tbl>
    <w:p w14:paraId="6825F0D5">
      <w:pPr>
        <w:ind w:firstLine="570"/>
        <w:rPr>
          <w:rFonts w:ascii="仿宋" w:hAnsi="仿宋" w:eastAsia="仿宋" w:cs="仿宋"/>
          <w:sz w:val="28"/>
        </w:rPr>
      </w:pPr>
    </w:p>
    <w:p w14:paraId="60D39C8C">
      <w:pPr>
        <w:ind w:firstLine="570"/>
        <w:rPr>
          <w:rFonts w:ascii="仿宋" w:hAnsi="仿宋" w:eastAsia="仿宋" w:cs="仿宋"/>
          <w:sz w:val="28"/>
        </w:rPr>
      </w:pPr>
      <w:r>
        <w:rPr>
          <w:rFonts w:hint="eastAsia" w:ascii="仿宋" w:hAnsi="仿宋" w:eastAsia="仿宋" w:cs="仿宋"/>
          <w:sz w:val="28"/>
        </w:rPr>
        <w:t>本合同签订于：</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p>
    <w:p w14:paraId="02A07D97">
      <w:pPr>
        <w:ind w:firstLine="570"/>
        <w:rPr>
          <w:rFonts w:ascii="仿宋" w:hAnsi="仿宋" w:eastAsia="仿宋" w:cs="仿宋"/>
          <w:sz w:val="28"/>
        </w:rPr>
      </w:pPr>
    </w:p>
    <w:p w14:paraId="7804668C">
      <w:pPr>
        <w:rPr>
          <w:rFonts w:ascii="仿宋" w:hAnsi="仿宋" w:eastAsia="仿宋" w:cs="仿宋"/>
          <w:sz w:val="28"/>
        </w:rPr>
      </w:pPr>
    </w:p>
    <w:p w14:paraId="555DCB56">
      <w:pPr>
        <w:jc w:val="center"/>
        <w:rPr>
          <w:rFonts w:ascii="仿宋" w:hAnsi="仿宋" w:eastAsia="仿宋" w:cs="仿宋"/>
          <w:b/>
          <w:sz w:val="28"/>
        </w:rPr>
      </w:pPr>
    </w:p>
    <w:p w14:paraId="31E2ED5D">
      <w:pPr>
        <w:jc w:val="center"/>
        <w:rPr>
          <w:rFonts w:ascii="仿宋" w:hAnsi="仿宋" w:eastAsia="仿宋" w:cs="仿宋"/>
          <w:b/>
          <w:sz w:val="28"/>
        </w:rPr>
      </w:pPr>
    </w:p>
    <w:p w14:paraId="1B62A40D">
      <w:pPr>
        <w:jc w:val="center"/>
        <w:rPr>
          <w:rFonts w:ascii="仿宋" w:hAnsi="仿宋" w:eastAsia="仿宋" w:cs="仿宋"/>
          <w:b/>
          <w:sz w:val="28"/>
        </w:rPr>
      </w:pPr>
    </w:p>
    <w:p w14:paraId="33C8F929">
      <w:pPr>
        <w:rPr>
          <w:rFonts w:ascii="仿宋" w:hAnsi="仿宋" w:eastAsia="仿宋" w:cs="仿宋"/>
          <w:b/>
          <w:sz w:val="28"/>
        </w:rPr>
      </w:pPr>
    </w:p>
    <w:p w14:paraId="7C797859">
      <w:pPr>
        <w:rPr>
          <w:rFonts w:ascii="仿宋" w:hAnsi="仿宋" w:eastAsia="仿宋" w:cs="仿宋"/>
          <w:b/>
          <w:sz w:val="28"/>
        </w:rPr>
      </w:pPr>
    </w:p>
    <w:p w14:paraId="78338052">
      <w:pPr>
        <w:rPr>
          <w:rFonts w:ascii="仿宋" w:hAnsi="仿宋" w:eastAsia="仿宋" w:cs="仿宋"/>
          <w:b/>
          <w:sz w:val="28"/>
        </w:rPr>
      </w:pPr>
    </w:p>
    <w:p w14:paraId="79C4D521">
      <w:pPr>
        <w:rPr>
          <w:rFonts w:ascii="仿宋" w:hAnsi="仿宋" w:eastAsia="仿宋" w:cs="仿宋"/>
          <w:b/>
          <w:sz w:val="28"/>
        </w:rPr>
      </w:pPr>
    </w:p>
    <w:p w14:paraId="50052797">
      <w:pPr>
        <w:rPr>
          <w:rFonts w:ascii="仿宋" w:hAnsi="仿宋" w:eastAsia="仿宋" w:cs="仿宋"/>
          <w:b/>
          <w:sz w:val="28"/>
        </w:rPr>
      </w:pPr>
    </w:p>
    <w:p w14:paraId="5DE350A1">
      <w:pPr>
        <w:pStyle w:val="3"/>
        <w:jc w:val="center"/>
        <w:rPr>
          <w:rFonts w:ascii="仿宋" w:hAnsi="仿宋" w:eastAsia="仿宋" w:cs="仿宋"/>
          <w:sz w:val="28"/>
        </w:rPr>
      </w:pPr>
      <w:bookmarkStart w:id="4" w:name="_Toc258392972"/>
      <w:r>
        <w:rPr>
          <w:rFonts w:hint="eastAsia" w:ascii="仿宋" w:hAnsi="仿宋" w:eastAsia="仿宋" w:cs="仿宋"/>
          <w:sz w:val="28"/>
        </w:rPr>
        <w:t>第二部分 标准条件</w:t>
      </w:r>
      <w:bookmarkEnd w:id="4"/>
    </w:p>
    <w:p w14:paraId="78436916">
      <w:pPr>
        <w:jc w:val="center"/>
        <w:rPr>
          <w:rFonts w:ascii="仿宋" w:hAnsi="仿宋" w:eastAsia="仿宋" w:cs="仿宋"/>
          <w:b/>
          <w:sz w:val="28"/>
        </w:rPr>
      </w:pPr>
      <w:r>
        <w:rPr>
          <w:rFonts w:hint="eastAsia" w:ascii="仿宋" w:hAnsi="仿宋" w:eastAsia="仿宋" w:cs="仿宋"/>
          <w:b/>
          <w:sz w:val="28"/>
        </w:rPr>
        <w:t>词语定义、适用范围和法规</w:t>
      </w:r>
    </w:p>
    <w:p w14:paraId="120ED644">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第一条</w:t>
      </w:r>
      <w:r>
        <w:rPr>
          <w:rFonts w:hint="eastAsia" w:ascii="仿宋" w:hAnsi="仿宋" w:eastAsia="仿宋" w:cs="仿宋"/>
          <w:sz w:val="28"/>
        </w:rPr>
        <w:t>　下列名词和用语，除上下文另有规定外，有如下含义：</w:t>
      </w:r>
    </w:p>
    <w:p w14:paraId="5F6FB645">
      <w:pPr>
        <w:rPr>
          <w:rFonts w:ascii="仿宋" w:hAnsi="仿宋" w:eastAsia="仿宋" w:cs="仿宋"/>
          <w:sz w:val="28"/>
        </w:rPr>
      </w:pPr>
      <w:r>
        <w:rPr>
          <w:rFonts w:hint="eastAsia" w:ascii="仿宋" w:hAnsi="仿宋" w:eastAsia="仿宋" w:cs="仿宋"/>
          <w:sz w:val="28"/>
        </w:rPr>
        <w:t>　　（1）“工程”是指委托人委托实施监理的工程。</w:t>
      </w:r>
    </w:p>
    <w:p w14:paraId="69DA9131">
      <w:pPr>
        <w:rPr>
          <w:rFonts w:ascii="仿宋" w:hAnsi="仿宋" w:eastAsia="仿宋" w:cs="仿宋"/>
          <w:sz w:val="28"/>
        </w:rPr>
      </w:pPr>
      <w:r>
        <w:rPr>
          <w:rFonts w:hint="eastAsia" w:ascii="仿宋" w:hAnsi="仿宋" w:eastAsia="仿宋" w:cs="仿宋"/>
          <w:sz w:val="28"/>
        </w:rPr>
        <w:t>　　（2）“委托人”是指承担直接投资责任和委托监理业务的一方以及其合法继承人。</w:t>
      </w:r>
    </w:p>
    <w:p w14:paraId="76AAE4BF">
      <w:pPr>
        <w:rPr>
          <w:rFonts w:ascii="仿宋" w:hAnsi="仿宋" w:eastAsia="仿宋" w:cs="仿宋"/>
          <w:sz w:val="28"/>
        </w:rPr>
      </w:pPr>
      <w:r>
        <w:rPr>
          <w:rFonts w:hint="eastAsia" w:ascii="仿宋" w:hAnsi="仿宋" w:eastAsia="仿宋" w:cs="仿宋"/>
          <w:sz w:val="28"/>
        </w:rPr>
        <w:t>　　（3）“监理人”是指承担监理业务和监理责任的一方，以及其合法继承人。</w:t>
      </w:r>
    </w:p>
    <w:p w14:paraId="284FD006">
      <w:pPr>
        <w:rPr>
          <w:rFonts w:ascii="仿宋" w:hAnsi="仿宋" w:eastAsia="仿宋" w:cs="仿宋"/>
          <w:sz w:val="28"/>
        </w:rPr>
      </w:pPr>
      <w:r>
        <w:rPr>
          <w:rFonts w:hint="eastAsia" w:ascii="仿宋" w:hAnsi="仿宋" w:eastAsia="仿宋" w:cs="仿宋"/>
          <w:sz w:val="28"/>
        </w:rPr>
        <w:t>　　（4）“监理机构”是指监理人派驻本工程现场实施监理业务的组织。</w:t>
      </w:r>
    </w:p>
    <w:p w14:paraId="2CDB5C92">
      <w:pPr>
        <w:rPr>
          <w:rFonts w:ascii="仿宋" w:hAnsi="仿宋" w:eastAsia="仿宋" w:cs="仿宋"/>
          <w:sz w:val="28"/>
        </w:rPr>
      </w:pPr>
      <w:r>
        <w:rPr>
          <w:rFonts w:hint="eastAsia" w:ascii="仿宋" w:hAnsi="仿宋" w:eastAsia="仿宋" w:cs="仿宋"/>
          <w:sz w:val="28"/>
        </w:rPr>
        <w:t>　　（5）“总监理工程师”是指经委托人同意，监理人派到监理机构全面履行本合同的全权负责人。</w:t>
      </w:r>
    </w:p>
    <w:p w14:paraId="5B84C5A5">
      <w:pPr>
        <w:rPr>
          <w:rFonts w:ascii="仿宋" w:hAnsi="仿宋" w:eastAsia="仿宋" w:cs="仿宋"/>
          <w:sz w:val="28"/>
        </w:rPr>
      </w:pPr>
      <w:r>
        <w:rPr>
          <w:rFonts w:hint="eastAsia" w:ascii="仿宋" w:hAnsi="仿宋" w:eastAsia="仿宋" w:cs="仿宋"/>
          <w:sz w:val="28"/>
        </w:rPr>
        <w:t>　　（6）“承包人”是指除监理人以外，委托人就工程建设有关事宜签订合同的当事人。</w:t>
      </w:r>
    </w:p>
    <w:p w14:paraId="46AF9409">
      <w:pPr>
        <w:rPr>
          <w:rFonts w:ascii="仿宋" w:hAnsi="仿宋" w:eastAsia="仿宋" w:cs="仿宋"/>
          <w:sz w:val="28"/>
        </w:rPr>
      </w:pPr>
      <w:r>
        <w:rPr>
          <w:rFonts w:hint="eastAsia" w:ascii="仿宋" w:hAnsi="仿宋" w:eastAsia="仿宋" w:cs="仿宋"/>
          <w:sz w:val="28"/>
        </w:rPr>
        <w:t>　　（7）“工程监理的正常工作”是指双方在专用条件中约定，委托人委托的监理工作范围和内容。</w:t>
      </w:r>
    </w:p>
    <w:p w14:paraId="305FB177">
      <w:pPr>
        <w:rPr>
          <w:rFonts w:ascii="仿宋" w:hAnsi="仿宋" w:eastAsia="仿宋" w:cs="仿宋"/>
          <w:sz w:val="28"/>
        </w:rPr>
      </w:pPr>
      <w:r>
        <w:rPr>
          <w:rFonts w:hint="eastAsia" w:ascii="仿宋" w:hAnsi="仿宋" w:eastAsia="仿宋" w:cs="仿宋"/>
          <w:sz w:val="28"/>
        </w:rPr>
        <w:t>　　（8）“工程监理的附加工作”是指：①委托人委托监理范围以外，通过双方书面协议另外增加的工作内容；②由于委托人或承包人原因，使监理工作受到阻碍或延误，因增加工作量或持续时间而增加的工作。</w:t>
      </w:r>
    </w:p>
    <w:p w14:paraId="0899C577">
      <w:pPr>
        <w:rPr>
          <w:rFonts w:ascii="仿宋" w:hAnsi="仿宋" w:eastAsia="仿宋" w:cs="仿宋"/>
          <w:sz w:val="28"/>
        </w:rPr>
      </w:pPr>
      <w:r>
        <w:rPr>
          <w:rFonts w:hint="eastAsia" w:ascii="仿宋" w:hAnsi="仿宋" w:eastAsia="仿宋" w:cs="仿宋"/>
          <w:sz w:val="28"/>
        </w:rPr>
        <w:t>　　（9）“工程监理的额外工作”是指正常工作和附加工作以外，根据第三十八条规定监理人必须完成的工作，或非监理人自己的原因而暂停或终止监理业务，其善后工作及恢复监理业务的工作。</w:t>
      </w:r>
    </w:p>
    <w:p w14:paraId="2C53CC8F">
      <w:pPr>
        <w:rPr>
          <w:rFonts w:ascii="仿宋" w:hAnsi="仿宋" w:eastAsia="仿宋" w:cs="仿宋"/>
          <w:sz w:val="28"/>
        </w:rPr>
      </w:pPr>
      <w:r>
        <w:rPr>
          <w:rFonts w:hint="eastAsia" w:ascii="仿宋" w:hAnsi="仿宋" w:eastAsia="仿宋" w:cs="仿宋"/>
          <w:sz w:val="28"/>
        </w:rPr>
        <w:t>　　（10）“日”是指任何一天零时至第二天零时的时间段。</w:t>
      </w:r>
    </w:p>
    <w:p w14:paraId="36DE2619">
      <w:pPr>
        <w:rPr>
          <w:rFonts w:ascii="仿宋" w:hAnsi="仿宋" w:eastAsia="仿宋" w:cs="仿宋"/>
          <w:sz w:val="28"/>
        </w:rPr>
      </w:pPr>
      <w:r>
        <w:rPr>
          <w:rFonts w:hint="eastAsia" w:ascii="仿宋" w:hAnsi="仿宋" w:eastAsia="仿宋" w:cs="仿宋"/>
          <w:sz w:val="28"/>
        </w:rPr>
        <w:t>　　（11）“月”是指根据公历从一个月份中任何一天开始到下一个月相应日期的前一天的时间段。</w:t>
      </w:r>
    </w:p>
    <w:p w14:paraId="2C9D2959">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第二条</w:t>
      </w:r>
      <w:r>
        <w:rPr>
          <w:rFonts w:hint="eastAsia" w:ascii="仿宋" w:hAnsi="仿宋" w:eastAsia="仿宋" w:cs="仿宋"/>
          <w:sz w:val="28"/>
        </w:rPr>
        <w:t>　建设工程委托监理合同适用的法律是指国家的法律、行政法规，以及专用条件中议定的部门规章或工程所在地的地方法规、地方规章。</w:t>
      </w:r>
    </w:p>
    <w:p w14:paraId="5D2E5E62">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第三条</w:t>
      </w:r>
      <w:r>
        <w:rPr>
          <w:rFonts w:hint="eastAsia" w:ascii="仿宋" w:hAnsi="仿宋" w:eastAsia="仿宋" w:cs="仿宋"/>
          <w:sz w:val="28"/>
        </w:rPr>
        <w:t>　本合同文件使用汉语语言文字书写、解释和说明。如专用条件约定使用两种以上（含两种）语言文字时，汉语应为解释和说明本合同的标准语言文字。</w:t>
      </w:r>
    </w:p>
    <w:p w14:paraId="62DA202E">
      <w:pPr>
        <w:jc w:val="center"/>
        <w:rPr>
          <w:rFonts w:ascii="仿宋" w:hAnsi="仿宋" w:eastAsia="仿宋" w:cs="仿宋"/>
          <w:b/>
          <w:sz w:val="28"/>
        </w:rPr>
      </w:pPr>
      <w:r>
        <w:rPr>
          <w:rFonts w:hint="eastAsia" w:ascii="仿宋" w:hAnsi="仿宋" w:eastAsia="仿宋" w:cs="仿宋"/>
          <w:b/>
          <w:sz w:val="28"/>
        </w:rPr>
        <w:t>监理人义务</w:t>
      </w:r>
    </w:p>
    <w:p w14:paraId="23671441">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第四条</w:t>
      </w:r>
      <w:r>
        <w:rPr>
          <w:rFonts w:hint="eastAsia" w:ascii="仿宋" w:hAnsi="仿宋" w:eastAsia="仿宋" w:cs="仿宋"/>
          <w:sz w:val="28"/>
        </w:rPr>
        <w:t>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14:paraId="71D33124">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第五条</w:t>
      </w:r>
      <w:r>
        <w:rPr>
          <w:rFonts w:hint="eastAsia" w:ascii="仿宋" w:hAnsi="仿宋" w:eastAsia="仿宋" w:cs="仿宋"/>
          <w:sz w:val="28"/>
        </w:rPr>
        <w:t>　监理人在履行本合同的义务期间，应认真、勤奋地工作，为委托人提供与其水平相适应的咨询意见，公正维护各方面的合法权益。</w:t>
      </w:r>
    </w:p>
    <w:p w14:paraId="0CB5BEDE">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第六条</w:t>
      </w:r>
      <w:r>
        <w:rPr>
          <w:rFonts w:hint="eastAsia" w:ascii="仿宋" w:hAnsi="仿宋" w:eastAsia="仿宋" w:cs="仿宋"/>
          <w:sz w:val="28"/>
        </w:rPr>
        <w:t>　监理人使用委托人提供的设施和物品属委托人的财产。在监理工作完成或中止时，应将其设施和剩余的物品按合同约定的时间和方式移交给委托人。</w:t>
      </w:r>
    </w:p>
    <w:p w14:paraId="2BBB8F9A">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第七条</w:t>
      </w:r>
      <w:r>
        <w:rPr>
          <w:rFonts w:hint="eastAsia" w:ascii="仿宋" w:hAnsi="仿宋" w:eastAsia="仿宋" w:cs="仿宋"/>
          <w:sz w:val="28"/>
        </w:rPr>
        <w:t>　在合同期内或合同终止后，未征得有关方同意，不得泄露与本工程、本合同业务有关的保密资料。</w:t>
      </w:r>
    </w:p>
    <w:p w14:paraId="6DE96B02">
      <w:pPr>
        <w:jc w:val="center"/>
        <w:rPr>
          <w:rFonts w:ascii="仿宋" w:hAnsi="仿宋" w:eastAsia="仿宋" w:cs="仿宋"/>
          <w:b/>
          <w:sz w:val="28"/>
        </w:rPr>
      </w:pPr>
      <w:r>
        <w:rPr>
          <w:rFonts w:hint="eastAsia" w:ascii="仿宋" w:hAnsi="仿宋" w:eastAsia="仿宋" w:cs="仿宋"/>
          <w:b/>
          <w:sz w:val="28"/>
        </w:rPr>
        <w:t>委托人义务</w:t>
      </w:r>
    </w:p>
    <w:p w14:paraId="117D758E">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第八条</w:t>
      </w:r>
      <w:r>
        <w:rPr>
          <w:rFonts w:hint="eastAsia" w:ascii="仿宋" w:hAnsi="仿宋" w:eastAsia="仿宋" w:cs="仿宋"/>
          <w:sz w:val="28"/>
        </w:rPr>
        <w:t>　委托人在监理人开展监理业务之前应按合同约定向监理人支付预付款。</w:t>
      </w:r>
    </w:p>
    <w:p w14:paraId="43FBED45">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第九条</w:t>
      </w:r>
      <w:r>
        <w:rPr>
          <w:rFonts w:hint="eastAsia" w:ascii="仿宋" w:hAnsi="仿宋" w:eastAsia="仿宋" w:cs="仿宋"/>
          <w:sz w:val="28"/>
        </w:rPr>
        <w:t>　委托人应当负责工程建设的所有外部关系的协调，为监理工作提供外部条件。根据需要，如将部分或全部协调工作委托监理人承担，则应在专用条件中明确委托的工作和相应的报酬。</w:t>
      </w:r>
    </w:p>
    <w:p w14:paraId="3BB37B79">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第十条</w:t>
      </w:r>
      <w:r>
        <w:rPr>
          <w:rFonts w:hint="eastAsia" w:ascii="仿宋" w:hAnsi="仿宋" w:eastAsia="仿宋" w:cs="仿宋"/>
          <w:sz w:val="28"/>
        </w:rPr>
        <w:t>　委托人应当在双方约定的时间内免费向监理人提供与工程有关的为监理工作所需要的工程资料。</w:t>
      </w:r>
    </w:p>
    <w:p w14:paraId="3FE0D0A2">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第十一条</w:t>
      </w:r>
      <w:r>
        <w:rPr>
          <w:rFonts w:hint="eastAsia" w:ascii="仿宋" w:hAnsi="仿宋" w:eastAsia="仿宋" w:cs="仿宋"/>
          <w:sz w:val="28"/>
        </w:rPr>
        <w:t>　委托人应当在专用条款约定的时间内就监理人书面提交并要求作出决定的一切事宜作出书面决定。</w:t>
      </w:r>
    </w:p>
    <w:p w14:paraId="6128FCE8">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第十二条</w:t>
      </w:r>
      <w:r>
        <w:rPr>
          <w:rFonts w:hint="eastAsia" w:ascii="仿宋" w:hAnsi="仿宋" w:eastAsia="仿宋" w:cs="仿宋"/>
          <w:sz w:val="28"/>
        </w:rPr>
        <w:t>　委托人应当授权一名熟悉工程情况、能在规定时间内作出决定的常驻代表（在专用条款中约定），负责与监理人联系。更换常驻代表，要提前通知监理人。</w:t>
      </w:r>
    </w:p>
    <w:p w14:paraId="28F17AB7">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第十三条</w:t>
      </w:r>
      <w:r>
        <w:rPr>
          <w:rFonts w:hint="eastAsia" w:ascii="仿宋" w:hAnsi="仿宋" w:eastAsia="仿宋" w:cs="仿宋"/>
          <w:sz w:val="28"/>
        </w:rPr>
        <w:t>　委托人应当将授予监理人的监理权利，以及监理人主要成员的职能分工、监理权限及时书面通知已选定的承包合同的承包人，并在与第三人签订的合同中予以明确。</w:t>
      </w:r>
    </w:p>
    <w:p w14:paraId="5EEC7F46">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第十四条</w:t>
      </w:r>
      <w:r>
        <w:rPr>
          <w:rFonts w:hint="eastAsia" w:ascii="仿宋" w:hAnsi="仿宋" w:eastAsia="仿宋" w:cs="仿宋"/>
          <w:sz w:val="28"/>
        </w:rPr>
        <w:t>　委托人应在不影响监理人开展监理工作的时间内提供如下资料：</w:t>
      </w:r>
    </w:p>
    <w:p w14:paraId="40300F07">
      <w:pPr>
        <w:rPr>
          <w:rFonts w:ascii="仿宋" w:hAnsi="仿宋" w:eastAsia="仿宋" w:cs="仿宋"/>
          <w:sz w:val="28"/>
        </w:rPr>
      </w:pPr>
      <w:r>
        <w:rPr>
          <w:rFonts w:hint="eastAsia" w:ascii="仿宋" w:hAnsi="仿宋" w:eastAsia="仿宋" w:cs="仿宋"/>
          <w:sz w:val="28"/>
        </w:rPr>
        <w:t>　　（1）与本工程合作的原材料、构配件、机械设备等生产厂家名录。</w:t>
      </w:r>
    </w:p>
    <w:p w14:paraId="54E072B8">
      <w:pPr>
        <w:rPr>
          <w:rFonts w:ascii="仿宋" w:hAnsi="仿宋" w:eastAsia="仿宋" w:cs="仿宋"/>
          <w:sz w:val="28"/>
        </w:rPr>
      </w:pPr>
      <w:r>
        <w:rPr>
          <w:rFonts w:hint="eastAsia" w:ascii="仿宋" w:hAnsi="仿宋" w:eastAsia="仿宋" w:cs="仿宋"/>
          <w:sz w:val="28"/>
        </w:rPr>
        <w:t>　　（2）提供与本工程有关的协作单位、配合单位的名录。</w:t>
      </w:r>
    </w:p>
    <w:p w14:paraId="4DE26F87">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第十五条</w:t>
      </w:r>
      <w:r>
        <w:rPr>
          <w:rFonts w:hint="eastAsia" w:ascii="仿宋" w:hAnsi="仿宋" w:eastAsia="仿宋" w:cs="仿宋"/>
          <w:sz w:val="28"/>
        </w:rPr>
        <w:t>　委托人应免费向监理人提供办公用房及合同专用条件约定的设施。</w:t>
      </w:r>
    </w:p>
    <w:p w14:paraId="351D43EC">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第十六条</w:t>
      </w:r>
      <w:r>
        <w:rPr>
          <w:rFonts w:hint="eastAsia" w:ascii="仿宋" w:hAnsi="仿宋" w:eastAsia="仿宋" w:cs="仿宋"/>
          <w:sz w:val="28"/>
        </w:rPr>
        <w:t>　根据情况需要，如果双方约定，由委托人免费向监理人提供其他人员，应在监理合同专用条件中予以明确。</w:t>
      </w:r>
    </w:p>
    <w:p w14:paraId="77F92527">
      <w:pPr>
        <w:jc w:val="center"/>
        <w:rPr>
          <w:rFonts w:ascii="仿宋" w:hAnsi="仿宋" w:eastAsia="仿宋" w:cs="仿宋"/>
          <w:b/>
          <w:sz w:val="28"/>
        </w:rPr>
      </w:pPr>
      <w:r>
        <w:rPr>
          <w:rFonts w:hint="eastAsia" w:ascii="仿宋" w:hAnsi="仿宋" w:eastAsia="仿宋" w:cs="仿宋"/>
          <w:b/>
          <w:sz w:val="28"/>
        </w:rPr>
        <w:t>监理人权利</w:t>
      </w:r>
    </w:p>
    <w:p w14:paraId="76709944">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第十七条</w:t>
      </w:r>
      <w:r>
        <w:rPr>
          <w:rFonts w:hint="eastAsia" w:ascii="仿宋" w:hAnsi="仿宋" w:eastAsia="仿宋" w:cs="仿宋"/>
          <w:sz w:val="28"/>
        </w:rPr>
        <w:t>　监理人在委托人委托的工程范围内，享有以下权利：</w:t>
      </w:r>
    </w:p>
    <w:p w14:paraId="77126356">
      <w:pPr>
        <w:rPr>
          <w:rFonts w:ascii="仿宋" w:hAnsi="仿宋" w:eastAsia="仿宋" w:cs="仿宋"/>
          <w:sz w:val="28"/>
        </w:rPr>
      </w:pPr>
      <w:r>
        <w:rPr>
          <w:rFonts w:hint="eastAsia" w:ascii="仿宋" w:hAnsi="仿宋" w:eastAsia="仿宋" w:cs="仿宋"/>
          <w:sz w:val="28"/>
        </w:rPr>
        <w:t>　　（1）选择工程总承包人的建议权。</w:t>
      </w:r>
    </w:p>
    <w:p w14:paraId="499F3F59">
      <w:pPr>
        <w:rPr>
          <w:rFonts w:ascii="仿宋" w:hAnsi="仿宋" w:eastAsia="仿宋" w:cs="仿宋"/>
          <w:sz w:val="28"/>
        </w:rPr>
      </w:pPr>
      <w:r>
        <w:rPr>
          <w:rFonts w:hint="eastAsia" w:ascii="仿宋" w:hAnsi="仿宋" w:eastAsia="仿宋" w:cs="仿宋"/>
          <w:sz w:val="28"/>
        </w:rPr>
        <w:t>　　（2）选择工程分包人的建议权。</w:t>
      </w:r>
    </w:p>
    <w:p w14:paraId="74F38325">
      <w:pPr>
        <w:rPr>
          <w:rFonts w:ascii="仿宋" w:hAnsi="仿宋" w:eastAsia="仿宋" w:cs="仿宋"/>
          <w:sz w:val="28"/>
        </w:rPr>
      </w:pPr>
      <w:r>
        <w:rPr>
          <w:rFonts w:hint="eastAsia" w:ascii="仿宋" w:hAnsi="仿宋" w:eastAsia="仿宋" w:cs="仿宋"/>
          <w:sz w:val="28"/>
        </w:rPr>
        <w:t>　　（3）对工程建设有关事项包括工程规模、设计标准、规划设计、生产工艺设计和使用功能要求，向委托人的建议权。</w:t>
      </w:r>
    </w:p>
    <w:p w14:paraId="34782A9F">
      <w:pPr>
        <w:rPr>
          <w:rFonts w:ascii="仿宋" w:hAnsi="仿宋" w:eastAsia="仿宋" w:cs="仿宋"/>
          <w:sz w:val="28"/>
        </w:rPr>
      </w:pPr>
      <w:r>
        <w:rPr>
          <w:rFonts w:hint="eastAsia" w:ascii="仿宋" w:hAnsi="仿宋" w:eastAsia="仿宋" w:cs="仿宋"/>
          <w:sz w:val="28"/>
        </w:rPr>
        <w:t>　　（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566D85B0">
      <w:pPr>
        <w:rPr>
          <w:rFonts w:ascii="仿宋" w:hAnsi="仿宋" w:eastAsia="仿宋" w:cs="仿宋"/>
          <w:sz w:val="28"/>
        </w:rPr>
      </w:pPr>
      <w:r>
        <w:rPr>
          <w:rFonts w:hint="eastAsia" w:ascii="仿宋" w:hAnsi="仿宋" w:eastAsia="仿宋" w:cs="仿宋"/>
          <w:sz w:val="28"/>
        </w:rPr>
        <w:t>　　（5）审批工程施工组织设计和技术方案，按照保质量、保工期和降低成本的原则，向承包人提出建议，并向委托人提出书面报告。</w:t>
      </w:r>
    </w:p>
    <w:p w14:paraId="3D05A6BB">
      <w:pPr>
        <w:rPr>
          <w:rFonts w:ascii="仿宋" w:hAnsi="仿宋" w:eastAsia="仿宋" w:cs="仿宋"/>
          <w:sz w:val="28"/>
        </w:rPr>
      </w:pPr>
      <w:r>
        <w:rPr>
          <w:rFonts w:hint="eastAsia" w:ascii="仿宋" w:hAnsi="仿宋" w:eastAsia="仿宋" w:cs="仿宋"/>
          <w:sz w:val="28"/>
        </w:rPr>
        <w:t>　　（6）主持工程建设有关协作单位的组织协调，重要协调事项应当事先向委托人报告。</w:t>
      </w:r>
    </w:p>
    <w:p w14:paraId="179AD35D">
      <w:pPr>
        <w:rPr>
          <w:rFonts w:ascii="仿宋" w:hAnsi="仿宋" w:eastAsia="仿宋" w:cs="仿宋"/>
          <w:sz w:val="28"/>
        </w:rPr>
      </w:pPr>
      <w:r>
        <w:rPr>
          <w:rFonts w:hint="eastAsia" w:ascii="仿宋" w:hAnsi="仿宋" w:eastAsia="仿宋" w:cs="仿宋"/>
          <w:sz w:val="28"/>
        </w:rPr>
        <w:t>　　（7）征得委托人同意，监理人有权发布开工令、停工令、复工令，但应当事先向委托人报告。如在紧急情况下未能事先报告时，则应在24小时内向委托人作出书面报告。</w:t>
      </w:r>
    </w:p>
    <w:p w14:paraId="79B8FDD5">
      <w:pPr>
        <w:rPr>
          <w:rFonts w:ascii="仿宋" w:hAnsi="仿宋" w:eastAsia="仿宋" w:cs="仿宋"/>
          <w:sz w:val="28"/>
        </w:rPr>
      </w:pPr>
      <w:r>
        <w:rPr>
          <w:rFonts w:hint="eastAsia" w:ascii="仿宋" w:hAnsi="仿宋" w:eastAsia="仿宋" w:cs="仿宋"/>
          <w:sz w:val="28"/>
        </w:rPr>
        <w:t>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3A3D5790">
      <w:pPr>
        <w:rPr>
          <w:rFonts w:ascii="仿宋" w:hAnsi="仿宋" w:eastAsia="仿宋" w:cs="仿宋"/>
          <w:sz w:val="28"/>
        </w:rPr>
      </w:pPr>
      <w:r>
        <w:rPr>
          <w:rFonts w:hint="eastAsia" w:ascii="仿宋" w:hAnsi="仿宋" w:eastAsia="仿宋" w:cs="仿宋"/>
          <w:sz w:val="28"/>
        </w:rPr>
        <w:t>　　（9）工程施工进度的检查、监督权，以及工程实际竣工日期提前或超过工程施工合同规定的竣工期限的签认权。</w:t>
      </w:r>
    </w:p>
    <w:p w14:paraId="4962AF02">
      <w:pPr>
        <w:rPr>
          <w:rFonts w:ascii="仿宋" w:hAnsi="仿宋" w:eastAsia="仿宋" w:cs="仿宋"/>
          <w:sz w:val="28"/>
        </w:rPr>
      </w:pPr>
      <w:r>
        <w:rPr>
          <w:rFonts w:hint="eastAsia" w:ascii="仿宋" w:hAnsi="仿宋" w:eastAsia="仿宋" w:cs="仿宋"/>
          <w:sz w:val="28"/>
        </w:rPr>
        <w:t>　　（10）在工程施工合同约定的工程价格范围内，工程款支付的审核和签认权，以及工程结算的复核确认权与否决权。未经总监理工程师签字确认，委托人不支付工程款。</w:t>
      </w:r>
    </w:p>
    <w:p w14:paraId="6EBC12D7">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第十八条</w:t>
      </w:r>
      <w:r>
        <w:rPr>
          <w:rFonts w:hint="eastAsia" w:ascii="仿宋" w:hAnsi="仿宋" w:eastAsia="仿宋" w:cs="仿宋"/>
          <w:sz w:val="28"/>
        </w:rPr>
        <w:t>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的人员工作不力，监理机构可要求承包人调换有关人员。</w:t>
      </w:r>
    </w:p>
    <w:p w14:paraId="45DDB5E1">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第十九条</w:t>
      </w:r>
      <w:r>
        <w:rPr>
          <w:rFonts w:hint="eastAsia" w:ascii="仿宋" w:hAnsi="仿宋" w:eastAsia="仿宋" w:cs="仿宋"/>
          <w:sz w:val="28"/>
        </w:rPr>
        <w:t>　当委托人和承包人发生争议时，监理机构应根据自己的职能，以独立的身份判断，公正地进行调解。当双方的争议由政府建设行政主管部门调解或法律诉讼时，应当提供作证的事实材料。</w:t>
      </w:r>
    </w:p>
    <w:p w14:paraId="1310A416">
      <w:pPr>
        <w:jc w:val="center"/>
        <w:rPr>
          <w:rFonts w:ascii="仿宋" w:hAnsi="仿宋" w:eastAsia="仿宋" w:cs="仿宋"/>
          <w:b/>
          <w:sz w:val="28"/>
        </w:rPr>
      </w:pPr>
      <w:r>
        <w:rPr>
          <w:rFonts w:hint="eastAsia" w:ascii="仿宋" w:hAnsi="仿宋" w:eastAsia="仿宋" w:cs="仿宋"/>
          <w:b/>
          <w:sz w:val="28"/>
        </w:rPr>
        <w:t>委托人权利</w:t>
      </w:r>
    </w:p>
    <w:p w14:paraId="06EA34E0">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第二十条</w:t>
      </w:r>
      <w:r>
        <w:rPr>
          <w:rFonts w:hint="eastAsia" w:ascii="仿宋" w:hAnsi="仿宋" w:eastAsia="仿宋" w:cs="仿宋"/>
          <w:sz w:val="28"/>
        </w:rPr>
        <w:t>　委托人有选定工程总承包人，以及与其订立合同的权利。</w:t>
      </w:r>
    </w:p>
    <w:p w14:paraId="52D517F3">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第二十一条</w:t>
      </w:r>
      <w:r>
        <w:rPr>
          <w:rFonts w:hint="eastAsia" w:ascii="仿宋" w:hAnsi="仿宋" w:eastAsia="仿宋" w:cs="仿宋"/>
          <w:sz w:val="28"/>
        </w:rPr>
        <w:t>　委托人有对工程规模、设计标准、规划设计、生产工艺设计和设计使用功能要求的认定权，以及对工程设计变更的审批权。</w:t>
      </w:r>
    </w:p>
    <w:p w14:paraId="68081514">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第二十二条</w:t>
      </w:r>
      <w:r>
        <w:rPr>
          <w:rFonts w:hint="eastAsia" w:ascii="仿宋" w:hAnsi="仿宋" w:eastAsia="仿宋" w:cs="仿宋"/>
          <w:sz w:val="28"/>
        </w:rPr>
        <w:t>　监理人调换总监理工程师须事先经委托人同意。</w:t>
      </w:r>
    </w:p>
    <w:p w14:paraId="34D9FCC3">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第二十三条</w:t>
      </w:r>
      <w:r>
        <w:rPr>
          <w:rFonts w:hint="eastAsia" w:ascii="仿宋" w:hAnsi="仿宋" w:eastAsia="仿宋" w:cs="仿宋"/>
          <w:sz w:val="28"/>
        </w:rPr>
        <w:t>　委托人有权要求监理人提交监理工作月报及监理业务范围内的专项报告。</w:t>
      </w:r>
    </w:p>
    <w:p w14:paraId="14AE6F0A">
      <w:pPr>
        <w:ind w:firstLine="570"/>
        <w:rPr>
          <w:rFonts w:ascii="仿宋" w:hAnsi="仿宋" w:eastAsia="仿宋" w:cs="仿宋"/>
          <w:sz w:val="28"/>
        </w:rPr>
      </w:pPr>
      <w:r>
        <w:rPr>
          <w:rFonts w:hint="eastAsia" w:ascii="仿宋" w:hAnsi="仿宋" w:eastAsia="仿宋" w:cs="仿宋"/>
          <w:b/>
          <w:sz w:val="28"/>
        </w:rPr>
        <w:t>第二十四条</w:t>
      </w:r>
      <w:r>
        <w:rPr>
          <w:rFonts w:hint="eastAsia" w:ascii="仿宋" w:hAnsi="仿宋" w:eastAsia="仿宋" w:cs="仿宋"/>
          <w:sz w:val="28"/>
        </w:rPr>
        <w:t>　当委托人发现监理人员不按监理合同履行监理职责，或与承包人串通给委托人或工程造成损失的，委托人有权要求监理人更换监理人员，直到终止合同并要求监理人承担相应的赔偿责任或连带赔偿责任</w:t>
      </w:r>
    </w:p>
    <w:p w14:paraId="15420526">
      <w:pPr>
        <w:jc w:val="center"/>
        <w:rPr>
          <w:rFonts w:ascii="仿宋" w:hAnsi="仿宋" w:eastAsia="仿宋" w:cs="仿宋"/>
          <w:b/>
          <w:sz w:val="28"/>
        </w:rPr>
      </w:pPr>
      <w:r>
        <w:rPr>
          <w:rFonts w:hint="eastAsia" w:ascii="仿宋" w:hAnsi="仿宋" w:eastAsia="仿宋" w:cs="仿宋"/>
          <w:b/>
          <w:sz w:val="28"/>
        </w:rPr>
        <w:t>监理人责任</w:t>
      </w:r>
    </w:p>
    <w:p w14:paraId="174FBF47">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第二十五条</w:t>
      </w:r>
      <w:r>
        <w:rPr>
          <w:rFonts w:hint="eastAsia" w:ascii="仿宋" w:hAnsi="仿宋" w:eastAsia="仿宋" w:cs="仿宋"/>
          <w:sz w:val="28"/>
        </w:rPr>
        <w:t>　监理人的责任期即委托监理合同有效期。在监理过程中，如果因工程建设进度的推迟或延误而超过书面约定的日期，双方应进一步约定相应延长的合同期。</w:t>
      </w:r>
    </w:p>
    <w:p w14:paraId="1A9B1772">
      <w:pPr>
        <w:ind w:firstLine="570"/>
        <w:rPr>
          <w:rFonts w:ascii="仿宋" w:hAnsi="仿宋" w:eastAsia="仿宋" w:cs="仿宋"/>
          <w:sz w:val="28"/>
        </w:rPr>
      </w:pPr>
      <w:r>
        <w:rPr>
          <w:rFonts w:hint="eastAsia" w:ascii="仿宋" w:hAnsi="仿宋" w:eastAsia="仿宋" w:cs="仿宋"/>
          <w:b/>
          <w:sz w:val="28"/>
        </w:rPr>
        <w:t>第二十六条</w:t>
      </w:r>
      <w:r>
        <w:rPr>
          <w:rFonts w:hint="eastAsia" w:ascii="仿宋" w:hAnsi="仿宋" w:eastAsia="仿宋" w:cs="仿宋"/>
          <w:sz w:val="28"/>
        </w:rPr>
        <w:t>　监理人在责任期内，应当履行约定的义务，如果因监理人过失而造成了委托人的经济损失，应当向委托人赔偿。累计赔偿总额不应超过监理报酬总额（除去税金）。</w:t>
      </w:r>
    </w:p>
    <w:p w14:paraId="7E4CD965">
      <w:pPr>
        <w:ind w:firstLine="570"/>
        <w:rPr>
          <w:rFonts w:ascii="仿宋" w:hAnsi="仿宋" w:eastAsia="仿宋" w:cs="仿宋"/>
          <w:sz w:val="28"/>
        </w:rPr>
      </w:pPr>
      <w:r>
        <w:rPr>
          <w:rFonts w:hint="eastAsia" w:ascii="仿宋" w:hAnsi="仿宋" w:eastAsia="仿宋" w:cs="仿宋"/>
          <w:sz w:val="28"/>
        </w:rPr>
        <w:t>如果因监理人故意而造成了委托人的损失。监理人必须承担相应的赔偿责任或连带赔偿责任。</w:t>
      </w:r>
    </w:p>
    <w:p w14:paraId="07AB7088">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第二十七条</w:t>
      </w:r>
      <w:r>
        <w:rPr>
          <w:rFonts w:hint="eastAsia" w:ascii="仿宋" w:hAnsi="仿宋" w:eastAsia="仿宋" w:cs="仿宋"/>
          <w:sz w:val="28"/>
        </w:rPr>
        <w:t>　监理人在尽到监理责任的前提下对承包人违反合同规定的质量要求和完工（交图、交货）时限，不承担责任。因不可抗力导致委托监理合同不能全部或部分履行，监理人不承担责任。但对违反第五条规定引起的与之有关的事宜，向委托人承担赔偿责任。</w:t>
      </w:r>
    </w:p>
    <w:p w14:paraId="2B2B9B39">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第二十八条</w:t>
      </w:r>
      <w:r>
        <w:rPr>
          <w:rFonts w:hint="eastAsia" w:ascii="仿宋" w:hAnsi="仿宋" w:eastAsia="仿宋" w:cs="仿宋"/>
          <w:sz w:val="28"/>
        </w:rPr>
        <w:t>　监理人向委托人提出赔偿要求不能成立时，监理人应当补偿由于该索赔所导致委托人的各种费用支出。</w:t>
      </w:r>
    </w:p>
    <w:p w14:paraId="73FB923A">
      <w:pPr>
        <w:jc w:val="center"/>
        <w:rPr>
          <w:rFonts w:ascii="仿宋" w:hAnsi="仿宋" w:eastAsia="仿宋" w:cs="仿宋"/>
          <w:b/>
          <w:sz w:val="28"/>
        </w:rPr>
      </w:pPr>
      <w:r>
        <w:rPr>
          <w:rFonts w:hint="eastAsia" w:ascii="仿宋" w:hAnsi="仿宋" w:eastAsia="仿宋" w:cs="仿宋"/>
          <w:b/>
          <w:sz w:val="28"/>
        </w:rPr>
        <w:t>委托人责任</w:t>
      </w:r>
    </w:p>
    <w:p w14:paraId="644DCC9B">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第二十九条</w:t>
      </w:r>
      <w:r>
        <w:rPr>
          <w:rFonts w:hint="eastAsia" w:ascii="仿宋" w:hAnsi="仿宋" w:eastAsia="仿宋" w:cs="仿宋"/>
          <w:sz w:val="28"/>
        </w:rPr>
        <w:t>　委托人应当履行委托监理合同约定的义务，如有违反则应当承担违约责任，赔偿给监理人造成的经济损失。</w:t>
      </w:r>
    </w:p>
    <w:p w14:paraId="3258C962">
      <w:pPr>
        <w:rPr>
          <w:rFonts w:ascii="仿宋" w:hAnsi="仿宋" w:eastAsia="仿宋" w:cs="仿宋"/>
          <w:sz w:val="28"/>
        </w:rPr>
      </w:pPr>
      <w:r>
        <w:rPr>
          <w:rFonts w:hint="eastAsia" w:ascii="仿宋" w:hAnsi="仿宋" w:eastAsia="仿宋" w:cs="仿宋"/>
          <w:sz w:val="28"/>
        </w:rPr>
        <w:t>　　监理人处理委托业务时，因委托人原因受到损失的，可以向委托人要求补偿损失。</w:t>
      </w:r>
    </w:p>
    <w:p w14:paraId="35280A4C">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第三十条</w:t>
      </w:r>
      <w:r>
        <w:rPr>
          <w:rFonts w:hint="eastAsia" w:ascii="仿宋" w:hAnsi="仿宋" w:eastAsia="仿宋" w:cs="仿宋"/>
          <w:sz w:val="28"/>
        </w:rPr>
        <w:t>　委托人如果向监理人提出赔偿的要求不能成立，则应当补偿由该索赔所引起的监理人的各种合理费用支出。</w:t>
      </w:r>
    </w:p>
    <w:p w14:paraId="79FE49D9">
      <w:pPr>
        <w:jc w:val="center"/>
        <w:rPr>
          <w:rFonts w:ascii="仿宋" w:hAnsi="仿宋" w:eastAsia="仿宋" w:cs="仿宋"/>
          <w:b/>
          <w:sz w:val="28"/>
        </w:rPr>
      </w:pPr>
      <w:r>
        <w:rPr>
          <w:rFonts w:hint="eastAsia" w:ascii="仿宋" w:hAnsi="仿宋" w:eastAsia="仿宋" w:cs="仿宋"/>
          <w:b/>
          <w:sz w:val="28"/>
        </w:rPr>
        <w:t>合同生效、变更与终止</w:t>
      </w:r>
    </w:p>
    <w:p w14:paraId="4D010EF6">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第三十一条</w:t>
      </w:r>
      <w:r>
        <w:rPr>
          <w:rFonts w:hint="eastAsia" w:ascii="仿宋" w:hAnsi="仿宋" w:eastAsia="仿宋" w:cs="仿宋"/>
          <w:sz w:val="28"/>
        </w:rPr>
        <w:t>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4BC2DA4D">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第三十二条</w:t>
      </w:r>
      <w:r>
        <w:rPr>
          <w:rFonts w:hint="eastAsia" w:ascii="仿宋" w:hAnsi="仿宋" w:eastAsia="仿宋" w:cs="仿宋"/>
          <w:sz w:val="28"/>
        </w:rPr>
        <w:t>　在委托监理合同签订后，实际情况发生变化，使得监理人不能全部或部分执行监理业务时，监理人应当立即通知委托人。该监理业务的完成时间应予延长。当恢复执行监理业务时，应当增加不超过10日的时间用于恢复执行监理业务，并按双方约定的数量支付监理报酬。</w:t>
      </w:r>
    </w:p>
    <w:p w14:paraId="2B4780CC">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第三十三条</w:t>
      </w:r>
      <w:r>
        <w:rPr>
          <w:rFonts w:hint="eastAsia" w:ascii="仿宋" w:hAnsi="仿宋" w:eastAsia="仿宋" w:cs="仿宋"/>
          <w:sz w:val="28"/>
        </w:rPr>
        <w:t>　监理人向委托人办理完竣工验收或工程移交手续，承包人和委托人已签订工程保修责任书，监理人收到监理报酬尾款，本合同即终止。保修期间的责任，双方在专用条款中约定。</w:t>
      </w:r>
    </w:p>
    <w:p w14:paraId="5B6251DE">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第三十四条</w:t>
      </w:r>
      <w:r>
        <w:rPr>
          <w:rFonts w:hint="eastAsia" w:ascii="仿宋" w:hAnsi="仿宋" w:eastAsia="仿宋" w:cs="仿宋"/>
          <w:sz w:val="28"/>
        </w:rPr>
        <w:t>　当事人一方要求变更或解除合同时，应当在10日前通知对方，因解除合同使一方遭受损失的，除依法可以免除责任的外，应由责任方负责赔偿。</w:t>
      </w:r>
    </w:p>
    <w:p w14:paraId="06F5CFD3">
      <w:pPr>
        <w:rPr>
          <w:rFonts w:ascii="仿宋" w:hAnsi="仿宋" w:eastAsia="仿宋" w:cs="仿宋"/>
          <w:sz w:val="28"/>
        </w:rPr>
      </w:pPr>
      <w:r>
        <w:rPr>
          <w:rFonts w:hint="eastAsia" w:ascii="仿宋" w:hAnsi="仿宋" w:eastAsia="仿宋" w:cs="仿宋"/>
          <w:sz w:val="28"/>
        </w:rPr>
        <w:t>　　变更或解除合同的通知或协议必须采取书面形式，协议未达成之前，原合同仍然有效。</w:t>
      </w:r>
    </w:p>
    <w:p w14:paraId="19D8B987">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第三十五条</w:t>
      </w:r>
      <w:r>
        <w:rPr>
          <w:rFonts w:hint="eastAsia" w:ascii="仿宋" w:hAnsi="仿宋" w:eastAsia="仿宋" w:cs="仿宋"/>
          <w:sz w:val="28"/>
        </w:rPr>
        <w:t>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10日内仍未得到委托人答复，可进一步发出终止合同的通知，如果第二份通知发出后10日内仍未得到委托人答复，可终止合同或自行暂停或继续暂停执行全部或部分监理业务。委托人承担违约责任。</w:t>
      </w:r>
    </w:p>
    <w:p w14:paraId="7489225F">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第三十六条</w:t>
      </w:r>
      <w:r>
        <w:rPr>
          <w:rFonts w:hint="eastAsia" w:ascii="仿宋" w:hAnsi="仿宋" w:eastAsia="仿宋" w:cs="仿宋"/>
          <w:sz w:val="28"/>
        </w:rPr>
        <w:t>　监理人由于委托人原因而暂停或终止执行监理业务，其善后工作以及恢复执行监理业务的工作，应当视为额外工作，有权得到额外的报酬。</w:t>
      </w:r>
    </w:p>
    <w:p w14:paraId="0BF97BC5">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第三十七条</w:t>
      </w:r>
      <w:r>
        <w:rPr>
          <w:rFonts w:hint="eastAsia" w:ascii="仿宋" w:hAnsi="仿宋" w:eastAsia="仿宋" w:cs="仿宋"/>
          <w:sz w:val="28"/>
        </w:rPr>
        <w:t>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10FDCE0E">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第三十八条</w:t>
      </w:r>
      <w:r>
        <w:rPr>
          <w:rFonts w:hint="eastAsia" w:ascii="仿宋" w:hAnsi="仿宋" w:eastAsia="仿宋" w:cs="仿宋"/>
          <w:sz w:val="28"/>
        </w:rPr>
        <w:t>　合同协议的终止并不影响各方应有的权利和应当承担的责任。</w:t>
      </w:r>
    </w:p>
    <w:p w14:paraId="0BDF15D5">
      <w:pPr>
        <w:jc w:val="center"/>
        <w:rPr>
          <w:rFonts w:ascii="仿宋" w:hAnsi="仿宋" w:eastAsia="仿宋" w:cs="仿宋"/>
          <w:b/>
          <w:sz w:val="28"/>
        </w:rPr>
      </w:pPr>
      <w:r>
        <w:rPr>
          <w:rFonts w:hint="eastAsia" w:ascii="仿宋" w:hAnsi="仿宋" w:eastAsia="仿宋" w:cs="仿宋"/>
          <w:b/>
          <w:sz w:val="28"/>
        </w:rPr>
        <w:t>监理报酬</w:t>
      </w:r>
    </w:p>
    <w:p w14:paraId="3D34A3E1">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第三十九条</w:t>
      </w:r>
      <w:r>
        <w:rPr>
          <w:rFonts w:hint="eastAsia" w:ascii="仿宋" w:hAnsi="仿宋" w:eastAsia="仿宋" w:cs="仿宋"/>
          <w:sz w:val="28"/>
        </w:rPr>
        <w:t>　正常的监理工作、附加工作和额外工作的报酬，按照监理合同专用条件中第三十九条的方法计算，并按约定的时间和数额支付。</w:t>
      </w:r>
    </w:p>
    <w:p w14:paraId="689A1E35">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第四十条</w:t>
      </w:r>
      <w:r>
        <w:rPr>
          <w:rFonts w:hint="eastAsia" w:ascii="仿宋" w:hAnsi="仿宋" w:eastAsia="仿宋" w:cs="仿宋"/>
          <w:sz w:val="28"/>
        </w:rPr>
        <w:t>　如果委托人在规定的支付期限内未支付监理报酬，自规定之日起，还应向监理人支付滞纳金。滞纳金从规定支付期限最后一日起计算。</w:t>
      </w:r>
    </w:p>
    <w:p w14:paraId="05F6FD87">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第四十一条</w:t>
      </w:r>
      <w:r>
        <w:rPr>
          <w:rFonts w:hint="eastAsia" w:ascii="仿宋" w:hAnsi="仿宋" w:eastAsia="仿宋" w:cs="仿宋"/>
          <w:sz w:val="28"/>
        </w:rPr>
        <w:t>　支付监理报酬所采取的货币币种、汇率由合同专用条件约定。</w:t>
      </w:r>
    </w:p>
    <w:p w14:paraId="4D5A0198">
      <w:pPr>
        <w:rPr>
          <w:rFonts w:ascii="仿宋" w:hAnsi="仿宋" w:eastAsia="仿宋" w:cs="仿宋"/>
          <w:b/>
          <w:sz w:val="28"/>
        </w:rPr>
      </w:pPr>
      <w:r>
        <w:rPr>
          <w:rFonts w:hint="eastAsia" w:ascii="仿宋" w:hAnsi="仿宋" w:eastAsia="仿宋" w:cs="仿宋"/>
          <w:sz w:val="28"/>
        </w:rPr>
        <w:t>　　</w:t>
      </w:r>
      <w:r>
        <w:rPr>
          <w:rFonts w:hint="eastAsia" w:ascii="仿宋" w:hAnsi="仿宋" w:eastAsia="仿宋" w:cs="仿宋"/>
          <w:b/>
          <w:sz w:val="28"/>
        </w:rPr>
        <w:t>第四十二条</w:t>
      </w:r>
      <w:r>
        <w:rPr>
          <w:rFonts w:hint="eastAsia" w:ascii="仿宋" w:hAnsi="仿宋" w:eastAsia="仿宋" w:cs="仿宋"/>
          <w:sz w:val="28"/>
        </w:rPr>
        <w:t>　如果委托人对监理人提交的支付通知中报酬或部分报酬项目提出异议，应当在收到支付通知书72小时内向监理人发出表示异议的通知，但委托人不得拖延其他无异议报酬项目的支付。</w:t>
      </w:r>
    </w:p>
    <w:p w14:paraId="3B317300">
      <w:pPr>
        <w:jc w:val="center"/>
        <w:rPr>
          <w:rFonts w:ascii="仿宋" w:hAnsi="仿宋" w:eastAsia="仿宋" w:cs="仿宋"/>
          <w:b/>
          <w:sz w:val="28"/>
        </w:rPr>
      </w:pPr>
      <w:r>
        <w:rPr>
          <w:rFonts w:hint="eastAsia" w:ascii="仿宋" w:hAnsi="仿宋" w:eastAsia="仿宋" w:cs="仿宋"/>
          <w:b/>
          <w:sz w:val="28"/>
        </w:rPr>
        <w:t>其他</w:t>
      </w:r>
    </w:p>
    <w:p w14:paraId="7941211A">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第四十三条</w:t>
      </w:r>
      <w:r>
        <w:rPr>
          <w:rFonts w:hint="eastAsia" w:ascii="仿宋" w:hAnsi="仿宋" w:eastAsia="仿宋" w:cs="仿宋"/>
          <w:sz w:val="28"/>
        </w:rPr>
        <w:t>　委托的建设工程监理所必要的监理人员出外考察、材料设备复试，其费用支出经委托人同意的，在预算范围内向委托人实报实销。</w:t>
      </w:r>
    </w:p>
    <w:p w14:paraId="25CD71FE">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第四十四条</w:t>
      </w:r>
      <w:r>
        <w:rPr>
          <w:rFonts w:hint="eastAsia" w:ascii="仿宋" w:hAnsi="仿宋" w:eastAsia="仿宋" w:cs="仿宋"/>
          <w:sz w:val="28"/>
        </w:rPr>
        <w:t>　在监理业务范围内，如需聘用专家咨询或协助，由监理人聘用的，其费用由监理人承担；由委托人聘用的，其费用由委托人承担。</w:t>
      </w:r>
    </w:p>
    <w:p w14:paraId="2D70470B">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第四十五条</w:t>
      </w:r>
      <w:r>
        <w:rPr>
          <w:rFonts w:hint="eastAsia" w:ascii="仿宋" w:hAnsi="仿宋" w:eastAsia="仿宋" w:cs="仿宋"/>
          <w:sz w:val="28"/>
        </w:rPr>
        <w:t>　监理人在监理工作过程中提出的合理化建议，使委托人得到了经济效益，委托人应按专用条件中的约定给予经济奖励。</w:t>
      </w:r>
    </w:p>
    <w:p w14:paraId="6813C14B">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第四十六条</w:t>
      </w:r>
      <w:r>
        <w:rPr>
          <w:rFonts w:hint="eastAsia" w:ascii="仿宋" w:hAnsi="仿宋" w:eastAsia="仿宋" w:cs="仿宋"/>
          <w:sz w:val="28"/>
        </w:rPr>
        <w:t>　监理人驻地监理机构及其职员不得接受监理工程项目施工承包人的任何报酬或者经济利益。</w:t>
      </w:r>
    </w:p>
    <w:p w14:paraId="4AD423ED">
      <w:pPr>
        <w:rPr>
          <w:rFonts w:ascii="仿宋" w:hAnsi="仿宋" w:eastAsia="仿宋" w:cs="仿宋"/>
          <w:sz w:val="28"/>
        </w:rPr>
      </w:pPr>
      <w:r>
        <w:rPr>
          <w:rFonts w:hint="eastAsia" w:ascii="仿宋" w:hAnsi="仿宋" w:eastAsia="仿宋" w:cs="仿宋"/>
          <w:sz w:val="28"/>
        </w:rPr>
        <w:t>　　监理人不得参与可能与合同规定的与委托人的利益相冲突的任何活动。</w:t>
      </w:r>
    </w:p>
    <w:p w14:paraId="79FA1384">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第四十七条</w:t>
      </w:r>
      <w:r>
        <w:rPr>
          <w:rFonts w:hint="eastAsia" w:ascii="仿宋" w:hAnsi="仿宋" w:eastAsia="仿宋" w:cs="仿宋"/>
          <w:sz w:val="28"/>
        </w:rPr>
        <w:t>　监理人在监理过程中，不得泄露委托人申明的秘密，监理人亦不得泄露设计人、承包人等提供并申明的秘密。</w:t>
      </w:r>
    </w:p>
    <w:p w14:paraId="723AD1C4">
      <w:pPr>
        <w:rPr>
          <w:rFonts w:ascii="仿宋" w:hAnsi="仿宋" w:eastAsia="仿宋" w:cs="仿宋"/>
          <w:sz w:val="28"/>
        </w:rPr>
      </w:pPr>
      <w:r>
        <w:rPr>
          <w:rFonts w:hint="eastAsia" w:ascii="仿宋" w:hAnsi="仿宋" w:eastAsia="仿宋" w:cs="仿宋"/>
          <w:sz w:val="28"/>
        </w:rPr>
        <w:t>　　</w:t>
      </w:r>
      <w:r>
        <w:rPr>
          <w:rFonts w:hint="eastAsia" w:ascii="仿宋" w:hAnsi="仿宋" w:eastAsia="仿宋" w:cs="仿宋"/>
          <w:b/>
          <w:sz w:val="28"/>
        </w:rPr>
        <w:t>第四十八条</w:t>
      </w:r>
      <w:r>
        <w:rPr>
          <w:rFonts w:hint="eastAsia" w:ascii="仿宋" w:hAnsi="仿宋" w:eastAsia="仿宋" w:cs="仿宋"/>
          <w:sz w:val="28"/>
        </w:rPr>
        <w:t>　监理人对于由其编制的所有文件拥有版权，委托人仅有权为本工程使用或复制此类文件。</w:t>
      </w:r>
    </w:p>
    <w:p w14:paraId="04227EFA">
      <w:pPr>
        <w:jc w:val="center"/>
        <w:rPr>
          <w:rFonts w:ascii="仿宋" w:hAnsi="仿宋" w:eastAsia="仿宋" w:cs="仿宋"/>
          <w:b/>
          <w:sz w:val="28"/>
        </w:rPr>
      </w:pPr>
      <w:r>
        <w:rPr>
          <w:rFonts w:hint="eastAsia" w:ascii="仿宋" w:hAnsi="仿宋" w:eastAsia="仿宋" w:cs="仿宋"/>
          <w:b/>
          <w:sz w:val="28"/>
        </w:rPr>
        <w:t>争议的解决</w:t>
      </w:r>
    </w:p>
    <w:p w14:paraId="33D48CED">
      <w:pPr>
        <w:ind w:firstLine="585"/>
        <w:rPr>
          <w:rFonts w:ascii="仿宋" w:hAnsi="仿宋" w:eastAsia="仿宋" w:cs="仿宋"/>
          <w:sz w:val="28"/>
        </w:rPr>
      </w:pPr>
      <w:r>
        <w:rPr>
          <w:rFonts w:hint="eastAsia" w:ascii="仿宋" w:hAnsi="仿宋" w:eastAsia="仿宋" w:cs="仿宋"/>
          <w:b/>
          <w:sz w:val="28"/>
        </w:rPr>
        <w:t>第四十九条</w:t>
      </w:r>
      <w:r>
        <w:rPr>
          <w:rFonts w:hint="eastAsia" w:ascii="仿宋" w:hAnsi="仿宋" w:eastAsia="仿宋" w:cs="仿宋"/>
          <w:sz w:val="28"/>
        </w:rPr>
        <w:t>　因违反或终止合同而引起的对对方损失和损害的赔偿，双方应当协商解决，如未能达成一致，可提交主管部门协调，如仍未能达成一致时，根据双方约定向人民法院起诉。</w:t>
      </w:r>
    </w:p>
    <w:p w14:paraId="539618CC">
      <w:pPr>
        <w:rPr>
          <w:rFonts w:ascii="仿宋" w:hAnsi="仿宋" w:eastAsia="仿宋" w:cs="仿宋"/>
          <w:b/>
          <w:sz w:val="28"/>
          <w:szCs w:val="28"/>
        </w:rPr>
      </w:pPr>
    </w:p>
    <w:p w14:paraId="61DE6B8E">
      <w:pPr>
        <w:ind w:firstLine="482"/>
        <w:jc w:val="center"/>
        <w:rPr>
          <w:rFonts w:ascii="仿宋" w:hAnsi="仿宋" w:eastAsia="仿宋" w:cs="仿宋"/>
          <w:b/>
          <w:sz w:val="28"/>
          <w:szCs w:val="28"/>
        </w:rPr>
      </w:pPr>
      <w:r>
        <w:rPr>
          <w:rFonts w:hint="eastAsia" w:ascii="仿宋" w:hAnsi="仿宋" w:eastAsia="仿宋" w:cs="仿宋"/>
          <w:b/>
          <w:sz w:val="28"/>
          <w:szCs w:val="28"/>
        </w:rPr>
        <w:t>第三部分  专用条件</w:t>
      </w:r>
    </w:p>
    <w:p w14:paraId="4F99ED80">
      <w:pPr>
        <w:ind w:firstLine="562" w:firstLineChars="200"/>
        <w:rPr>
          <w:rFonts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本合同适用的法律及监理依据；</w:t>
      </w:r>
    </w:p>
    <w:p w14:paraId="636131E5">
      <w:pPr>
        <w:ind w:firstLine="560" w:firstLineChars="200"/>
        <w:outlineLvl w:val="0"/>
        <w:rPr>
          <w:rFonts w:ascii="仿宋" w:hAnsi="仿宋" w:eastAsia="仿宋" w:cs="仿宋"/>
          <w:sz w:val="28"/>
          <w:szCs w:val="28"/>
          <w:u w:val="single"/>
        </w:rPr>
      </w:pPr>
      <w:r>
        <w:rPr>
          <w:rFonts w:hint="eastAsia" w:ascii="仿宋" w:hAnsi="仿宋" w:eastAsia="仿宋" w:cs="仿宋"/>
          <w:sz w:val="28"/>
          <w:szCs w:val="28"/>
          <w:u w:val="single"/>
        </w:rPr>
        <w:t>1、《建设工程质量管理条例》、《建设工程监理规范》、《实施工程建设强制性标准监督规定》及国家、省、市有关法律、法规。</w:t>
      </w:r>
    </w:p>
    <w:p w14:paraId="6C3ADF89">
      <w:pPr>
        <w:ind w:firstLine="560" w:firstLineChars="200"/>
        <w:rPr>
          <w:rFonts w:ascii="仿宋" w:hAnsi="仿宋" w:eastAsia="仿宋" w:cs="仿宋"/>
          <w:sz w:val="28"/>
          <w:szCs w:val="28"/>
          <w:u w:val="single"/>
        </w:rPr>
      </w:pPr>
      <w:r>
        <w:rPr>
          <w:rFonts w:hint="eastAsia" w:ascii="仿宋" w:hAnsi="仿宋" w:eastAsia="仿宋" w:cs="仿宋"/>
          <w:sz w:val="28"/>
          <w:szCs w:val="28"/>
          <w:u w:val="single"/>
        </w:rPr>
        <w:t>2、工程设计图纸以及本工程的监理大纲、监理方案等技术性文件。</w:t>
      </w:r>
    </w:p>
    <w:p w14:paraId="4C1458C5">
      <w:pPr>
        <w:ind w:firstLine="560" w:firstLineChars="200"/>
        <w:rPr>
          <w:rFonts w:ascii="仿宋" w:hAnsi="仿宋" w:eastAsia="仿宋" w:cs="仿宋"/>
          <w:sz w:val="28"/>
          <w:szCs w:val="28"/>
          <w:u w:val="single"/>
        </w:rPr>
      </w:pPr>
      <w:r>
        <w:rPr>
          <w:rFonts w:hint="eastAsia" w:ascii="仿宋" w:hAnsi="仿宋" w:eastAsia="仿宋" w:cs="仿宋"/>
          <w:sz w:val="28"/>
          <w:szCs w:val="28"/>
          <w:u w:val="single"/>
        </w:rPr>
        <w:t>3、业主其他的有关规定。</w:t>
      </w:r>
    </w:p>
    <w:p w14:paraId="336AD908">
      <w:pPr>
        <w:ind w:firstLine="562" w:firstLineChars="200"/>
        <w:rPr>
          <w:rFonts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xml:space="preserve">  监理范围和监理工作内容：</w:t>
      </w:r>
    </w:p>
    <w:p w14:paraId="685E4D9A">
      <w:pPr>
        <w:ind w:firstLine="560" w:firstLineChars="200"/>
        <w:rPr>
          <w:rFonts w:ascii="仿宋" w:hAnsi="仿宋" w:eastAsia="仿宋" w:cs="仿宋"/>
          <w:sz w:val="28"/>
          <w:szCs w:val="28"/>
          <w:u w:val="single"/>
        </w:rPr>
      </w:pPr>
      <w:r>
        <w:rPr>
          <w:rFonts w:hint="eastAsia" w:ascii="仿宋" w:hAnsi="仿宋" w:eastAsia="仿宋" w:cs="仿宋"/>
          <w:sz w:val="28"/>
          <w:szCs w:val="28"/>
          <w:u w:val="single"/>
        </w:rPr>
        <w:t>本工程在施工全阶段进行“三控制、三管理、一协调”以及安全生产、工程质量等监督管理，负责施工阶段各环节现场技术指导等直至工程验收合格。</w:t>
      </w:r>
    </w:p>
    <w:p w14:paraId="65DBA1FA">
      <w:pPr>
        <w:ind w:firstLine="562" w:firstLineChars="200"/>
        <w:rPr>
          <w:rFonts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xml:space="preserve">  外部条件包括：</w:t>
      </w:r>
    </w:p>
    <w:p w14:paraId="0D61455E">
      <w:pPr>
        <w:ind w:firstLine="560" w:firstLineChars="200"/>
        <w:rPr>
          <w:rFonts w:ascii="仿宋" w:hAnsi="仿宋" w:eastAsia="仿宋" w:cs="仿宋"/>
          <w:sz w:val="28"/>
          <w:szCs w:val="28"/>
          <w:u w:val="single"/>
        </w:rPr>
      </w:pPr>
      <w:r>
        <w:rPr>
          <w:rFonts w:hint="eastAsia" w:ascii="仿宋" w:hAnsi="仿宋" w:eastAsia="仿宋" w:cs="仿宋"/>
          <w:sz w:val="28"/>
          <w:szCs w:val="28"/>
          <w:u w:val="single"/>
        </w:rPr>
        <w:t>业主办妥建设手续，场地具备开工条件，图纸报告齐全，业主协调好与周边各相关方面的关系。</w:t>
      </w:r>
    </w:p>
    <w:p w14:paraId="60EC55DE">
      <w:pPr>
        <w:ind w:firstLine="562" w:firstLineChars="200"/>
        <w:outlineLvl w:val="0"/>
        <w:rPr>
          <w:rFonts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xml:space="preserve">  委托人应提供的工程资料及提供时间：</w:t>
      </w:r>
    </w:p>
    <w:p w14:paraId="0ED0962B">
      <w:pPr>
        <w:ind w:firstLine="560" w:firstLineChars="200"/>
        <w:rPr>
          <w:rFonts w:ascii="仿宋" w:hAnsi="仿宋" w:eastAsia="仿宋" w:cs="仿宋"/>
          <w:sz w:val="28"/>
          <w:szCs w:val="28"/>
          <w:u w:val="single"/>
        </w:rPr>
      </w:pPr>
      <w:r>
        <w:rPr>
          <w:rFonts w:hint="eastAsia" w:ascii="仿宋" w:hAnsi="仿宋" w:eastAsia="仿宋" w:cs="仿宋"/>
          <w:sz w:val="28"/>
          <w:szCs w:val="28"/>
          <w:u w:val="single"/>
        </w:rPr>
        <w:t>进场一周内提供施工图纸及有关工程资料。</w:t>
      </w:r>
    </w:p>
    <w:p w14:paraId="0FA514C5">
      <w:pPr>
        <w:ind w:firstLine="562" w:firstLineChars="200"/>
        <w:outlineLvl w:val="0"/>
        <w:rPr>
          <w:rFonts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xml:space="preserve">  委托人应在</w:t>
      </w:r>
      <w:r>
        <w:rPr>
          <w:rFonts w:hint="eastAsia" w:ascii="仿宋" w:hAnsi="仿宋" w:eastAsia="仿宋" w:cs="仿宋"/>
          <w:sz w:val="28"/>
          <w:szCs w:val="28"/>
          <w:u w:val="single"/>
        </w:rPr>
        <w:t xml:space="preserve">  2  </w:t>
      </w:r>
      <w:r>
        <w:rPr>
          <w:rFonts w:hint="eastAsia" w:ascii="仿宋" w:hAnsi="仿宋" w:eastAsia="仿宋" w:cs="仿宋"/>
          <w:sz w:val="28"/>
          <w:szCs w:val="28"/>
        </w:rPr>
        <w:t>天内对监理人书面提交并要求作出决定的事宜作出书面答复。</w:t>
      </w:r>
    </w:p>
    <w:p w14:paraId="5638AD95">
      <w:pPr>
        <w:ind w:firstLine="562" w:firstLineChars="200"/>
        <w:rPr>
          <w:rFonts w:ascii="仿宋" w:hAnsi="仿宋" w:eastAsia="仿宋" w:cs="仿宋"/>
          <w:sz w:val="28"/>
          <w:szCs w:val="28"/>
          <w:u w:val="single"/>
        </w:rPr>
      </w:pPr>
      <w:r>
        <w:rPr>
          <w:rFonts w:hint="eastAsia" w:ascii="仿宋" w:hAnsi="仿宋" w:eastAsia="仿宋" w:cs="仿宋"/>
          <w:b/>
          <w:bCs/>
          <w:sz w:val="28"/>
          <w:szCs w:val="28"/>
        </w:rPr>
        <w:t>第六条</w:t>
      </w:r>
      <w:r>
        <w:rPr>
          <w:rFonts w:hint="eastAsia" w:ascii="仿宋" w:hAnsi="仿宋" w:eastAsia="仿宋" w:cs="仿宋"/>
          <w:sz w:val="28"/>
          <w:szCs w:val="28"/>
        </w:rPr>
        <w:t xml:space="preserve">  委托人的常驻代表为</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018A6947">
      <w:pPr>
        <w:ind w:firstLine="560" w:firstLineChars="200"/>
        <w:rPr>
          <w:rFonts w:ascii="仿宋" w:hAnsi="仿宋" w:eastAsia="仿宋" w:cs="仿宋"/>
          <w:sz w:val="28"/>
          <w:szCs w:val="28"/>
        </w:rPr>
      </w:pPr>
      <w:r>
        <w:rPr>
          <w:rFonts w:hint="eastAsia" w:ascii="仿宋" w:hAnsi="仿宋" w:eastAsia="仿宋" w:cs="仿宋"/>
          <w:sz w:val="28"/>
          <w:szCs w:val="28"/>
        </w:rPr>
        <w:t>监理人的常驻代表为</w:t>
      </w:r>
      <w:r>
        <w:rPr>
          <w:rFonts w:hint="eastAsia" w:ascii="仿宋" w:hAnsi="仿宋" w:eastAsia="仿宋" w:cs="仿宋"/>
          <w:b/>
          <w:sz w:val="28"/>
          <w:szCs w:val="28"/>
          <w:u w:val="single"/>
        </w:rPr>
        <w:t xml:space="preserve">                  </w:t>
      </w:r>
    </w:p>
    <w:p w14:paraId="07483A87">
      <w:pPr>
        <w:ind w:firstLine="562" w:firstLineChars="200"/>
        <w:rPr>
          <w:rFonts w:ascii="仿宋" w:hAnsi="仿宋" w:eastAsia="仿宋" w:cs="仿宋"/>
          <w:sz w:val="28"/>
          <w:szCs w:val="28"/>
        </w:rPr>
      </w:pPr>
      <w:r>
        <w:rPr>
          <w:rFonts w:hint="eastAsia" w:ascii="仿宋" w:hAnsi="仿宋" w:eastAsia="仿宋" w:cs="仿宋"/>
          <w:b/>
          <w:bCs/>
          <w:sz w:val="28"/>
          <w:szCs w:val="28"/>
        </w:rPr>
        <w:t>第七条</w:t>
      </w:r>
      <w:r>
        <w:rPr>
          <w:rFonts w:hint="eastAsia" w:ascii="仿宋" w:hAnsi="仿宋" w:eastAsia="仿宋" w:cs="仿宋"/>
          <w:sz w:val="28"/>
          <w:szCs w:val="28"/>
        </w:rPr>
        <w:t xml:space="preserve">  委托人免费向监理机构提供现场办公场所。</w:t>
      </w:r>
    </w:p>
    <w:p w14:paraId="78F7E377">
      <w:pPr>
        <w:ind w:firstLine="562" w:firstLineChars="200"/>
        <w:rPr>
          <w:rFonts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xml:space="preserve">  </w:t>
      </w:r>
      <w:r>
        <w:rPr>
          <w:rFonts w:ascii="仿宋" w:hAnsi="仿宋" w:eastAsia="仿宋" w:cs="仿宋"/>
          <w:sz w:val="28"/>
          <w:szCs w:val="28"/>
        </w:rPr>
        <w:t>1、</w:t>
      </w:r>
      <w:r>
        <w:rPr>
          <w:rFonts w:hint="eastAsia" w:ascii="仿宋" w:hAnsi="仿宋" w:eastAsia="仿宋" w:cs="仿宋"/>
          <w:sz w:val="28"/>
          <w:szCs w:val="28"/>
        </w:rPr>
        <w:t>监理人在责任期内如果失职，同意按以下办法承担责任，赔偿损失[累计赔偿不超过监理报酬总数（扣税）]：</w:t>
      </w:r>
    </w:p>
    <w:p w14:paraId="50560109">
      <w:pPr>
        <w:ind w:firstLine="560" w:firstLineChars="200"/>
        <w:rPr>
          <w:rFonts w:ascii="仿宋" w:hAnsi="仿宋" w:eastAsia="仿宋" w:cs="仿宋"/>
          <w:sz w:val="28"/>
          <w:szCs w:val="28"/>
        </w:rPr>
      </w:pPr>
      <w:r>
        <w:rPr>
          <w:rFonts w:hint="eastAsia" w:ascii="仿宋" w:hAnsi="仿宋" w:eastAsia="仿宋" w:cs="仿宋"/>
          <w:sz w:val="28"/>
          <w:szCs w:val="28"/>
        </w:rPr>
        <w:t>赔偿金=该部分工程对应的监理费（扣除税金）</w:t>
      </w:r>
    </w:p>
    <w:p w14:paraId="19ED829B">
      <w:pPr>
        <w:ind w:firstLine="560" w:firstLineChars="200"/>
        <w:rPr>
          <w:rFonts w:ascii="仿宋" w:hAnsi="仿宋" w:eastAsia="仿宋" w:cs="仿宋"/>
          <w:sz w:val="28"/>
          <w:szCs w:val="28"/>
          <w:lang w:eastAsia="zh-Hans"/>
        </w:rPr>
      </w:pPr>
      <w:r>
        <w:rPr>
          <w:rFonts w:ascii="仿宋" w:hAnsi="仿宋" w:eastAsia="仿宋" w:cs="仿宋"/>
          <w:sz w:val="28"/>
          <w:szCs w:val="28"/>
          <w:lang w:eastAsia="zh-Hans"/>
        </w:rPr>
        <w:t>2、</w:t>
      </w:r>
      <w:r>
        <w:rPr>
          <w:rFonts w:hint="eastAsia" w:ascii="仿宋" w:hAnsi="仿宋" w:eastAsia="仿宋" w:cs="仿宋"/>
          <w:sz w:val="28"/>
          <w:szCs w:val="28"/>
          <w:lang w:eastAsia="zh-Hans"/>
        </w:rPr>
        <w:t>监理人未能按照委托人要求的期限交付服务成果的</w:t>
      </w:r>
      <w:r>
        <w:rPr>
          <w:rFonts w:ascii="仿宋" w:hAnsi="仿宋" w:eastAsia="仿宋" w:cs="仿宋"/>
          <w:sz w:val="28"/>
          <w:szCs w:val="28"/>
          <w:lang w:eastAsia="zh-Hans"/>
        </w:rPr>
        <w:t>，</w:t>
      </w:r>
      <w:r>
        <w:rPr>
          <w:rFonts w:hint="eastAsia" w:ascii="仿宋" w:hAnsi="仿宋" w:eastAsia="仿宋" w:cs="仿宋"/>
          <w:sz w:val="28"/>
          <w:szCs w:val="28"/>
          <w:lang w:eastAsia="zh-Hans"/>
        </w:rPr>
        <w:t>每逾期一日</w:t>
      </w:r>
      <w:r>
        <w:rPr>
          <w:rFonts w:ascii="仿宋" w:hAnsi="仿宋" w:eastAsia="仿宋" w:cs="仿宋"/>
          <w:sz w:val="28"/>
          <w:szCs w:val="28"/>
          <w:lang w:eastAsia="zh-Hans"/>
        </w:rPr>
        <w:t>，</w:t>
      </w:r>
      <w:r>
        <w:rPr>
          <w:rFonts w:hint="eastAsia" w:ascii="仿宋" w:hAnsi="仿宋" w:eastAsia="仿宋" w:cs="仿宋"/>
          <w:sz w:val="28"/>
          <w:szCs w:val="28"/>
          <w:lang w:eastAsia="zh-Hans"/>
        </w:rPr>
        <w:t>监理人应当向委托人支付违约金</w:t>
      </w:r>
      <w:r>
        <w:rPr>
          <w:rFonts w:hint="eastAsia" w:ascii="仿宋" w:hAnsi="仿宋" w:eastAsia="仿宋" w:cs="仿宋"/>
          <w:sz w:val="28"/>
          <w:szCs w:val="28"/>
          <w:u w:val="single"/>
        </w:rPr>
        <w:t>1000</w:t>
      </w:r>
      <w:r>
        <w:rPr>
          <w:rFonts w:hint="eastAsia" w:ascii="仿宋" w:hAnsi="仿宋" w:eastAsia="仿宋" w:cs="仿宋"/>
          <w:sz w:val="28"/>
          <w:szCs w:val="28"/>
          <w:lang w:eastAsia="zh-Hans"/>
        </w:rPr>
        <w:t>元</w:t>
      </w:r>
      <w:r>
        <w:rPr>
          <w:rFonts w:ascii="仿宋" w:hAnsi="仿宋" w:eastAsia="仿宋" w:cs="仿宋"/>
          <w:sz w:val="28"/>
          <w:szCs w:val="28"/>
          <w:lang w:eastAsia="zh-Hans"/>
        </w:rPr>
        <w:t>，</w:t>
      </w:r>
      <w:r>
        <w:rPr>
          <w:rFonts w:hint="eastAsia" w:ascii="仿宋" w:hAnsi="仿宋" w:eastAsia="仿宋" w:cs="仿宋"/>
          <w:sz w:val="28"/>
          <w:szCs w:val="28"/>
          <w:lang w:eastAsia="zh-Hans"/>
        </w:rPr>
        <w:t>违约金在委托方付款时予以扣除</w:t>
      </w:r>
      <w:r>
        <w:rPr>
          <w:rFonts w:ascii="仿宋" w:hAnsi="仿宋" w:eastAsia="仿宋" w:cs="仿宋"/>
          <w:sz w:val="28"/>
          <w:szCs w:val="28"/>
          <w:lang w:eastAsia="zh-Hans"/>
        </w:rPr>
        <w:t>，</w:t>
      </w:r>
      <w:r>
        <w:rPr>
          <w:rFonts w:hint="eastAsia" w:ascii="仿宋" w:hAnsi="仿宋" w:eastAsia="仿宋" w:cs="仿宋"/>
          <w:sz w:val="28"/>
          <w:szCs w:val="28"/>
          <w:lang w:eastAsia="zh-Hans"/>
        </w:rPr>
        <w:t>逾期超过</w:t>
      </w:r>
      <w:r>
        <w:rPr>
          <w:rFonts w:hint="eastAsia" w:ascii="仿宋" w:hAnsi="仿宋" w:eastAsia="仿宋" w:cs="仿宋"/>
          <w:sz w:val="28"/>
          <w:szCs w:val="28"/>
          <w:u w:val="single"/>
        </w:rPr>
        <w:t>7</w:t>
      </w:r>
      <w:r>
        <w:rPr>
          <w:rFonts w:hint="eastAsia" w:ascii="仿宋" w:hAnsi="仿宋" w:eastAsia="仿宋" w:cs="仿宋"/>
          <w:sz w:val="28"/>
          <w:szCs w:val="28"/>
          <w:lang w:eastAsia="zh-Hans"/>
        </w:rPr>
        <w:t>日的</w:t>
      </w:r>
      <w:r>
        <w:rPr>
          <w:rFonts w:ascii="仿宋" w:hAnsi="仿宋" w:eastAsia="仿宋" w:cs="仿宋"/>
          <w:sz w:val="28"/>
          <w:szCs w:val="28"/>
          <w:lang w:eastAsia="zh-Hans"/>
        </w:rPr>
        <w:t>，</w:t>
      </w:r>
      <w:r>
        <w:rPr>
          <w:rFonts w:hint="eastAsia" w:ascii="仿宋" w:hAnsi="仿宋" w:eastAsia="仿宋" w:cs="仿宋"/>
          <w:sz w:val="28"/>
          <w:szCs w:val="28"/>
          <w:lang w:eastAsia="zh-Hans"/>
        </w:rPr>
        <w:t>委托人有权</w:t>
      </w:r>
      <w:r>
        <w:rPr>
          <w:rFonts w:hint="eastAsia" w:ascii="仿宋" w:hAnsi="仿宋" w:eastAsia="仿宋" w:cs="仿宋"/>
          <w:sz w:val="28"/>
          <w:szCs w:val="28"/>
        </w:rPr>
        <w:t>单方面</w:t>
      </w:r>
      <w:r>
        <w:rPr>
          <w:rFonts w:hint="eastAsia" w:ascii="仿宋" w:hAnsi="仿宋" w:eastAsia="仿宋" w:cs="仿宋"/>
          <w:sz w:val="28"/>
          <w:szCs w:val="28"/>
          <w:lang w:eastAsia="zh-Hans"/>
        </w:rPr>
        <w:t>解除合同</w:t>
      </w:r>
      <w:r>
        <w:rPr>
          <w:rFonts w:hint="eastAsia" w:ascii="仿宋" w:hAnsi="仿宋" w:eastAsia="仿宋" w:cs="仿宋"/>
          <w:sz w:val="28"/>
          <w:szCs w:val="28"/>
        </w:rPr>
        <w:t>并不支付任何费用</w:t>
      </w:r>
      <w:r>
        <w:rPr>
          <w:rFonts w:ascii="仿宋" w:hAnsi="仿宋" w:eastAsia="仿宋" w:cs="仿宋"/>
          <w:sz w:val="28"/>
          <w:szCs w:val="28"/>
          <w:lang w:eastAsia="zh-Hans"/>
        </w:rPr>
        <w:t>。</w:t>
      </w:r>
    </w:p>
    <w:p w14:paraId="1520F6CC">
      <w:pPr>
        <w:ind w:firstLine="562" w:firstLineChars="200"/>
        <w:rPr>
          <w:rFonts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xml:space="preserve">  委托人同意按以下的计算方法、支付时间与金额，支付监理人的报酬：</w:t>
      </w:r>
    </w:p>
    <w:p w14:paraId="300D9946">
      <w:pPr>
        <w:spacing w:line="360" w:lineRule="auto"/>
        <w:ind w:firstLine="551" w:firstLineChars="196"/>
        <w:rPr>
          <w:rFonts w:ascii="仿宋" w:hAnsi="仿宋" w:eastAsia="仿宋" w:cs="仿宋"/>
          <w:b/>
          <w:sz w:val="28"/>
          <w:szCs w:val="28"/>
          <w:u w:val="single"/>
        </w:rPr>
      </w:pPr>
      <w:r>
        <w:rPr>
          <w:rFonts w:hint="eastAsia" w:ascii="仿宋" w:hAnsi="仿宋" w:eastAsia="仿宋" w:cs="仿宋"/>
          <w:b/>
          <w:sz w:val="28"/>
          <w:szCs w:val="28"/>
          <w:u w:val="single"/>
        </w:rPr>
        <w:t xml:space="preserve">1、监理费:费率    </w:t>
      </w:r>
      <w:r>
        <w:rPr>
          <w:rFonts w:ascii="仿宋" w:hAnsi="仿宋" w:eastAsia="仿宋" w:cs="仿宋"/>
          <w:b/>
          <w:sz w:val="28"/>
          <w:szCs w:val="28"/>
          <w:u w:val="single"/>
        </w:rPr>
        <w:t>%</w:t>
      </w:r>
      <w:r>
        <w:rPr>
          <w:rFonts w:hint="eastAsia" w:ascii="仿宋" w:hAnsi="仿宋" w:eastAsia="仿宋" w:cs="仿宋"/>
          <w:b/>
          <w:sz w:val="28"/>
          <w:szCs w:val="28"/>
          <w:u w:val="single"/>
        </w:rPr>
        <w:t>，</w:t>
      </w:r>
      <w:r>
        <w:rPr>
          <w:rFonts w:hint="eastAsia" w:ascii="仿宋" w:hAnsi="仿宋" w:eastAsia="仿宋" w:cs="仿宋"/>
          <w:b/>
          <w:bCs/>
          <w:sz w:val="28"/>
          <w:szCs w:val="28"/>
          <w:u w:val="single"/>
        </w:rPr>
        <w:t>最终结算价=工程审计决算价x费率（    %）</w:t>
      </w:r>
    </w:p>
    <w:p w14:paraId="038EB590">
      <w:pPr>
        <w:ind w:firstLine="551" w:firstLineChars="196"/>
        <w:rPr>
          <w:rFonts w:ascii="仿宋" w:hAnsi="仿宋" w:eastAsia="仿宋" w:cs="仿宋"/>
          <w:b/>
          <w:sz w:val="28"/>
          <w:szCs w:val="28"/>
          <w:u w:val="single"/>
        </w:rPr>
      </w:pPr>
      <w:r>
        <w:rPr>
          <w:rFonts w:hint="eastAsia" w:ascii="仿宋" w:hAnsi="仿宋" w:eastAsia="仿宋" w:cs="仿宋"/>
          <w:b/>
          <w:sz w:val="28"/>
          <w:szCs w:val="28"/>
          <w:u w:val="single"/>
        </w:rPr>
        <w:t>2、待2025年城维费工程结束并通过管理局竣工验收且完成结算审计，财政资金下达后一次性付清监理费（无息）。付款前监理人须提供等额增值税发票，否则委托人有权延迟付款。</w:t>
      </w:r>
    </w:p>
    <w:p w14:paraId="367DF344">
      <w:pPr>
        <w:ind w:firstLine="422" w:firstLineChars="150"/>
        <w:rPr>
          <w:rFonts w:ascii="仿宋" w:hAnsi="仿宋" w:eastAsia="仿宋" w:cs="仿宋"/>
          <w:sz w:val="28"/>
          <w:szCs w:val="28"/>
        </w:rPr>
      </w:pPr>
      <w:r>
        <w:rPr>
          <w:rFonts w:hint="eastAsia" w:ascii="仿宋" w:hAnsi="仿宋" w:eastAsia="仿宋" w:cs="仿宋"/>
          <w:b/>
          <w:bCs/>
          <w:sz w:val="28"/>
          <w:szCs w:val="28"/>
        </w:rPr>
        <w:t>第十条</w:t>
      </w:r>
      <w:r>
        <w:rPr>
          <w:rFonts w:hint="eastAsia" w:ascii="仿宋" w:hAnsi="仿宋" w:eastAsia="仿宋" w:cs="仿宋"/>
          <w:sz w:val="28"/>
          <w:szCs w:val="28"/>
        </w:rPr>
        <w:t xml:space="preserve">  双方同意用</w:t>
      </w:r>
      <w:r>
        <w:rPr>
          <w:rFonts w:hint="eastAsia" w:ascii="仿宋" w:hAnsi="仿宋" w:eastAsia="仿宋" w:cs="仿宋"/>
          <w:sz w:val="28"/>
          <w:szCs w:val="28"/>
          <w:u w:val="single"/>
        </w:rPr>
        <w:t xml:space="preserve">  人民币  </w:t>
      </w:r>
      <w:r>
        <w:rPr>
          <w:rFonts w:hint="eastAsia" w:ascii="仿宋" w:hAnsi="仿宋" w:eastAsia="仿宋" w:cs="仿宋"/>
          <w:sz w:val="28"/>
          <w:szCs w:val="28"/>
        </w:rPr>
        <w:t>支付报酬。</w:t>
      </w:r>
    </w:p>
    <w:p w14:paraId="760A5994">
      <w:pPr>
        <w:ind w:firstLine="413" w:firstLineChars="147"/>
        <w:rPr>
          <w:rFonts w:ascii="仿宋" w:hAnsi="仿宋" w:eastAsia="仿宋" w:cs="仿宋"/>
          <w:sz w:val="28"/>
          <w:szCs w:val="28"/>
        </w:rPr>
      </w:pPr>
      <w:r>
        <w:rPr>
          <w:rFonts w:hint="eastAsia" w:ascii="仿宋" w:hAnsi="仿宋" w:eastAsia="仿宋" w:cs="仿宋"/>
          <w:b/>
          <w:bCs/>
          <w:sz w:val="28"/>
          <w:szCs w:val="28"/>
        </w:rPr>
        <w:t>第十一条</w:t>
      </w:r>
      <w:r>
        <w:rPr>
          <w:rFonts w:hint="eastAsia" w:ascii="仿宋" w:hAnsi="仿宋" w:eastAsia="仿宋" w:cs="仿宋"/>
          <w:sz w:val="28"/>
          <w:szCs w:val="28"/>
        </w:rPr>
        <w:t xml:space="preserve"> “本合同在履行过程中发生争议，由双方当事人协商解决，协商不成时，双方同意由工程所在地人民法院诉讼解决。</w:t>
      </w:r>
    </w:p>
    <w:p w14:paraId="619695C2">
      <w:pPr>
        <w:ind w:firstLine="411" w:firstLineChars="147"/>
        <w:rPr>
          <w:rFonts w:ascii="仿宋" w:hAnsi="仿宋" w:eastAsia="仿宋" w:cs="仿宋"/>
          <w:sz w:val="28"/>
          <w:szCs w:val="28"/>
          <w:lang w:eastAsia="zh-Hans"/>
        </w:rPr>
      </w:pPr>
      <w:r>
        <w:rPr>
          <w:rFonts w:hint="eastAsia" w:ascii="仿宋" w:hAnsi="仿宋" w:eastAsia="仿宋" w:cs="仿宋"/>
          <w:sz w:val="28"/>
          <w:szCs w:val="28"/>
          <w:lang w:eastAsia="zh-Hans"/>
        </w:rPr>
        <w:t>第十二条</w:t>
      </w:r>
      <w:r>
        <w:rPr>
          <w:rFonts w:ascii="仿宋" w:hAnsi="仿宋" w:eastAsia="仿宋" w:cs="仿宋"/>
          <w:sz w:val="28"/>
          <w:szCs w:val="28"/>
          <w:lang w:eastAsia="zh-Hans"/>
        </w:rPr>
        <w:t xml:space="preserve"> </w:t>
      </w:r>
      <w:r>
        <w:rPr>
          <w:rFonts w:hint="eastAsia" w:ascii="仿宋" w:hAnsi="仿宋" w:eastAsia="仿宋" w:cs="仿宋"/>
          <w:sz w:val="28"/>
          <w:szCs w:val="28"/>
          <w:lang w:eastAsia="zh-Hans"/>
        </w:rPr>
        <w:t>本合同经双方</w:t>
      </w:r>
      <w:r>
        <w:rPr>
          <w:rFonts w:hint="eastAsia" w:ascii="仿宋" w:hAnsi="仿宋" w:eastAsia="仿宋" w:cs="仿宋"/>
          <w:sz w:val="28"/>
          <w:szCs w:val="28"/>
        </w:rPr>
        <w:t>法定</w:t>
      </w:r>
      <w:r>
        <w:rPr>
          <w:rFonts w:hint="eastAsia" w:ascii="仿宋" w:hAnsi="仿宋" w:eastAsia="仿宋" w:cs="仿宋"/>
          <w:sz w:val="28"/>
          <w:szCs w:val="28"/>
          <w:lang w:eastAsia="zh-Hans"/>
        </w:rPr>
        <w:t>代表人</w:t>
      </w:r>
      <w:r>
        <w:rPr>
          <w:rFonts w:hint="eastAsia" w:ascii="仿宋" w:hAnsi="仿宋" w:eastAsia="仿宋" w:cs="仿宋"/>
          <w:sz w:val="28"/>
          <w:szCs w:val="28"/>
        </w:rPr>
        <w:t>或委托代理人</w:t>
      </w:r>
      <w:r>
        <w:rPr>
          <w:rFonts w:hint="eastAsia" w:ascii="仿宋" w:hAnsi="仿宋" w:eastAsia="仿宋" w:cs="仿宋"/>
          <w:sz w:val="28"/>
          <w:szCs w:val="28"/>
          <w:lang w:eastAsia="zh-Hans"/>
        </w:rPr>
        <w:t>签字并</w:t>
      </w:r>
      <w:r>
        <w:rPr>
          <w:rFonts w:hint="eastAsia" w:ascii="仿宋" w:hAnsi="仿宋" w:eastAsia="仿宋" w:cs="仿宋"/>
          <w:sz w:val="28"/>
          <w:szCs w:val="28"/>
        </w:rPr>
        <w:t>加</w:t>
      </w:r>
      <w:r>
        <w:rPr>
          <w:rFonts w:hint="eastAsia" w:ascii="仿宋" w:hAnsi="仿宋" w:eastAsia="仿宋" w:cs="仿宋"/>
          <w:sz w:val="28"/>
          <w:szCs w:val="28"/>
          <w:lang w:eastAsia="zh-Hans"/>
        </w:rPr>
        <w:t>盖</w:t>
      </w:r>
      <w:r>
        <w:rPr>
          <w:rFonts w:hint="eastAsia" w:ascii="仿宋" w:hAnsi="仿宋" w:eastAsia="仿宋" w:cs="仿宋"/>
          <w:sz w:val="28"/>
          <w:szCs w:val="28"/>
        </w:rPr>
        <w:t>单位公</w:t>
      </w:r>
      <w:r>
        <w:rPr>
          <w:rFonts w:hint="eastAsia" w:ascii="仿宋" w:hAnsi="仿宋" w:eastAsia="仿宋" w:cs="仿宋"/>
          <w:sz w:val="28"/>
          <w:szCs w:val="28"/>
          <w:lang w:eastAsia="zh-Hans"/>
        </w:rPr>
        <w:t>章后生效</w:t>
      </w:r>
      <w:r>
        <w:rPr>
          <w:rFonts w:ascii="仿宋" w:hAnsi="仿宋" w:eastAsia="仿宋" w:cs="仿宋"/>
          <w:sz w:val="28"/>
          <w:szCs w:val="28"/>
          <w:lang w:eastAsia="zh-Hans"/>
        </w:rPr>
        <w:t>。</w:t>
      </w:r>
    </w:p>
    <w:p w14:paraId="6099AE09">
      <w:pPr>
        <w:ind w:firstLine="411" w:firstLineChars="147"/>
        <w:rPr>
          <w:rFonts w:ascii="仿宋" w:hAnsi="仿宋" w:eastAsia="仿宋" w:cs="仿宋"/>
          <w:sz w:val="28"/>
          <w:szCs w:val="28"/>
          <w:lang w:eastAsia="zh-Hans"/>
        </w:rPr>
      </w:pPr>
    </w:p>
    <w:p w14:paraId="31E0CE0F">
      <w:pPr>
        <w:jc w:val="left"/>
        <w:rPr>
          <w:rFonts w:ascii="仿宋_GB2312" w:eastAsia="仿宋_GB2312"/>
          <w:sz w:val="28"/>
        </w:rPr>
      </w:pPr>
      <w:r>
        <w:rPr>
          <w:rFonts w:hint="eastAsia" w:ascii="仿宋_GB2312" w:eastAsia="仿宋_GB2312"/>
          <w:sz w:val="28"/>
        </w:rPr>
        <w:t>附件1：</w:t>
      </w:r>
    </w:p>
    <w:p w14:paraId="712AA409">
      <w:pPr>
        <w:jc w:val="center"/>
        <w:rPr>
          <w:rFonts w:ascii="仿宋_GB2312" w:eastAsia="仿宋_GB2312"/>
          <w:sz w:val="28"/>
        </w:rPr>
      </w:pPr>
      <w:r>
        <w:rPr>
          <w:rFonts w:hint="eastAsia" w:ascii="仿宋_GB2312" w:eastAsia="仿宋_GB2312"/>
          <w:sz w:val="28"/>
        </w:rPr>
        <w:t>工程建设廉政协议</w:t>
      </w:r>
    </w:p>
    <w:p w14:paraId="260A03B0">
      <w:pPr>
        <w:spacing w:line="520" w:lineRule="exact"/>
        <w:ind w:firstLine="560" w:firstLineChars="200"/>
        <w:rPr>
          <w:rFonts w:ascii="仿宋_GB2312" w:eastAsia="仿宋_GB2312"/>
          <w:sz w:val="28"/>
        </w:rPr>
      </w:pPr>
      <w:r>
        <w:rPr>
          <w:rFonts w:hint="eastAsia" w:ascii="仿宋_GB2312" w:eastAsia="仿宋_GB2312"/>
          <w:sz w:val="28"/>
        </w:rPr>
        <w:t>为了贯彻落实党中央、国务院《关于实行党风廉政建设责任制的规定》和国家及南京市有关工程建设、廉政建设的法律法规，加强工程建设中的党风廉政建设，保持廉洁自律的工作作风，防止各种不正当行为的发生，保证工程建设优质高效、健康有序地进行，</w:t>
      </w:r>
      <w:r>
        <w:rPr>
          <w:rFonts w:hint="eastAsia" w:ascii="仿宋_GB2312" w:eastAsia="仿宋_GB2312"/>
          <w:sz w:val="28"/>
          <w:u w:val="single"/>
        </w:rPr>
        <w:t>南京市雨花台烈士陵园管理局(建设方)</w:t>
      </w:r>
      <w:r>
        <w:rPr>
          <w:rFonts w:hint="eastAsia" w:ascii="仿宋_GB2312" w:eastAsia="仿宋_GB2312"/>
          <w:sz w:val="28"/>
        </w:rPr>
        <w:t>(以下简称发包人)就</w:t>
      </w:r>
      <w:r>
        <w:rPr>
          <w:rFonts w:ascii="仿宋_GB2312" w:eastAsia="仿宋_GB2312"/>
          <w:sz w:val="28"/>
          <w:u w:val="single"/>
        </w:rPr>
        <w:t>2025年城维资金工程项目监理服务</w:t>
      </w:r>
      <w:r>
        <w:rPr>
          <w:rFonts w:hint="eastAsia" w:ascii="仿宋_GB2312" w:eastAsia="仿宋_GB2312"/>
          <w:sz w:val="28"/>
        </w:rPr>
        <w:t>与(以下简称承包人)订立如下协议：</w:t>
      </w:r>
    </w:p>
    <w:p w14:paraId="35F902F2">
      <w:pPr>
        <w:spacing w:line="520" w:lineRule="exact"/>
        <w:rPr>
          <w:rFonts w:ascii="仿宋_GB2312" w:eastAsia="仿宋_GB2312"/>
          <w:sz w:val="28"/>
        </w:rPr>
      </w:pPr>
      <w:r>
        <w:rPr>
          <w:rFonts w:hint="eastAsia" w:ascii="仿宋_GB2312" w:eastAsia="仿宋_GB2312"/>
          <w:sz w:val="28"/>
        </w:rPr>
        <w:t>一、双方约定</w:t>
      </w:r>
    </w:p>
    <w:p w14:paraId="4F570A11">
      <w:pPr>
        <w:spacing w:line="520" w:lineRule="exact"/>
        <w:rPr>
          <w:rFonts w:ascii="仿宋_GB2312" w:eastAsia="仿宋_GB2312"/>
          <w:sz w:val="28"/>
        </w:rPr>
      </w:pPr>
      <w:r>
        <w:rPr>
          <w:rFonts w:hint="eastAsia" w:ascii="仿宋_GB2312" w:eastAsia="仿宋_GB2312"/>
          <w:sz w:val="28"/>
        </w:rPr>
        <w:t>1、双方应共同遵守国家和省、市以及行政主管部门关于加强基础设施建设管理以及党风廉政建设的各项规定。</w:t>
      </w:r>
    </w:p>
    <w:p w14:paraId="4DDC7E2E">
      <w:pPr>
        <w:spacing w:line="520" w:lineRule="exact"/>
        <w:rPr>
          <w:rFonts w:ascii="仿宋_GB2312" w:eastAsia="仿宋_GB2312"/>
          <w:sz w:val="28"/>
        </w:rPr>
      </w:pPr>
      <w:r>
        <w:rPr>
          <w:rFonts w:hint="eastAsia" w:ascii="仿宋_GB2312" w:eastAsia="仿宋_GB2312"/>
          <w:sz w:val="28"/>
        </w:rPr>
        <w:t>2、双方应认真执行约定的合同文件，自觉按合同办事。</w:t>
      </w:r>
    </w:p>
    <w:p w14:paraId="1FD3621C">
      <w:pPr>
        <w:spacing w:line="520" w:lineRule="exact"/>
        <w:rPr>
          <w:rFonts w:ascii="仿宋_GB2312" w:eastAsia="仿宋_GB2312"/>
          <w:sz w:val="28"/>
        </w:rPr>
      </w:pPr>
      <w:r>
        <w:rPr>
          <w:rFonts w:hint="eastAsia" w:ascii="仿宋_GB2312" w:eastAsia="仿宋_GB2312"/>
          <w:sz w:val="28"/>
        </w:rPr>
        <w:t>3、除非法律认定的商业秘密和合同文件另有规定之外，双方的业务活动应坚持公开、公正、透明的原则，严禁搞损害国家和集体利益、违反工程建设管理规章制度的不正当交易。</w:t>
      </w:r>
    </w:p>
    <w:p w14:paraId="7F3B5D20">
      <w:pPr>
        <w:spacing w:line="520" w:lineRule="exact"/>
        <w:rPr>
          <w:rFonts w:ascii="仿宋_GB2312" w:eastAsia="仿宋_GB2312"/>
          <w:sz w:val="28"/>
        </w:rPr>
      </w:pPr>
      <w:r>
        <w:rPr>
          <w:rFonts w:hint="eastAsia" w:ascii="仿宋_GB2312" w:eastAsia="仿宋_GB2312"/>
          <w:sz w:val="28"/>
        </w:rPr>
        <w:t>4、双方应加强对本方人员的廉政监督，建立和健全廉政制度，认真查处本方的违法违纪行为。</w:t>
      </w:r>
    </w:p>
    <w:p w14:paraId="7DA31256">
      <w:pPr>
        <w:spacing w:line="520" w:lineRule="exact"/>
        <w:rPr>
          <w:rFonts w:ascii="仿宋_GB2312" w:eastAsia="仿宋_GB2312"/>
          <w:sz w:val="28"/>
        </w:rPr>
      </w:pPr>
      <w:r>
        <w:rPr>
          <w:rFonts w:hint="eastAsia" w:ascii="仿宋_GB2312" w:eastAsia="仿宋_GB2312"/>
          <w:sz w:val="28"/>
        </w:rPr>
        <w:t>5、双方有对本方人员开展廉政告知、廉政教育和职业道德教育的义务。</w:t>
      </w:r>
    </w:p>
    <w:p w14:paraId="59820DAC">
      <w:pPr>
        <w:spacing w:line="520" w:lineRule="exact"/>
        <w:rPr>
          <w:rFonts w:ascii="仿宋_GB2312" w:eastAsia="仿宋_GB2312"/>
          <w:sz w:val="28"/>
        </w:rPr>
      </w:pPr>
      <w:r>
        <w:rPr>
          <w:rFonts w:hint="eastAsia" w:ascii="仿宋_GB2312" w:eastAsia="仿宋_GB2312"/>
          <w:sz w:val="28"/>
        </w:rPr>
        <w:t>6、双方如发现对方在业务活动中有不廉洁行为，有及时提醒对方并督促其纠正的权利和义务。</w:t>
      </w:r>
    </w:p>
    <w:p w14:paraId="025971E1">
      <w:pPr>
        <w:spacing w:line="520" w:lineRule="exact"/>
        <w:rPr>
          <w:rFonts w:ascii="仿宋_GB2312" w:eastAsia="仿宋_GB2312"/>
          <w:sz w:val="28"/>
        </w:rPr>
      </w:pPr>
      <w:r>
        <w:rPr>
          <w:rFonts w:hint="eastAsia" w:ascii="仿宋_GB2312" w:eastAsia="仿宋_GB2312"/>
          <w:sz w:val="28"/>
        </w:rPr>
        <w:t>二、发包人在廉政建设方面的责任</w:t>
      </w:r>
    </w:p>
    <w:p w14:paraId="1132DD41">
      <w:pPr>
        <w:spacing w:line="520" w:lineRule="exact"/>
        <w:rPr>
          <w:rFonts w:ascii="仿宋_GB2312" w:eastAsia="仿宋_GB2312"/>
          <w:sz w:val="28"/>
        </w:rPr>
      </w:pPr>
      <w:r>
        <w:rPr>
          <w:rFonts w:hint="eastAsia" w:ascii="仿宋_GB2312" w:eastAsia="仿宋_GB2312"/>
          <w:sz w:val="28"/>
        </w:rPr>
        <w:t>1、发包人及其工作人员不得以任何形式向承包人索要和收受回扣。</w:t>
      </w:r>
    </w:p>
    <w:p w14:paraId="2D1E99F1">
      <w:pPr>
        <w:spacing w:line="520" w:lineRule="exact"/>
        <w:rPr>
          <w:rFonts w:ascii="仿宋_GB2312" w:eastAsia="仿宋_GB2312"/>
          <w:sz w:val="28"/>
        </w:rPr>
      </w:pPr>
      <w:r>
        <w:rPr>
          <w:rFonts w:hint="eastAsia" w:ascii="仿宋_GB2312" w:eastAsia="仿宋_GB2312"/>
          <w:sz w:val="28"/>
        </w:rPr>
        <w:t>2、发包人及其工作人员不得接受承包人的礼金、有价证券和贵重物品，不得在承包人处报销任何应由个人支付的费用。</w:t>
      </w:r>
    </w:p>
    <w:p w14:paraId="410E170C">
      <w:pPr>
        <w:spacing w:line="520" w:lineRule="exact"/>
        <w:rPr>
          <w:rFonts w:ascii="仿宋_GB2312" w:eastAsia="仿宋_GB2312"/>
          <w:sz w:val="28"/>
        </w:rPr>
      </w:pPr>
      <w:r>
        <w:rPr>
          <w:rFonts w:hint="eastAsia" w:ascii="仿宋_GB2312" w:eastAsia="仿宋_GB2312"/>
          <w:sz w:val="28"/>
        </w:rPr>
        <w:t>3、发包人工作人员不得参加可能对公正执行公务有影响的宴请和娱乐、旅游活动。</w:t>
      </w:r>
    </w:p>
    <w:p w14:paraId="6FB719CC">
      <w:pPr>
        <w:spacing w:line="520" w:lineRule="exact"/>
        <w:rPr>
          <w:rFonts w:ascii="仿宋_GB2312" w:eastAsia="仿宋_GB2312"/>
          <w:sz w:val="28"/>
        </w:rPr>
      </w:pPr>
      <w:r>
        <w:rPr>
          <w:rFonts w:hint="eastAsia" w:ascii="仿宋_GB2312" w:eastAsia="仿宋_GB2312"/>
          <w:sz w:val="28"/>
        </w:rPr>
        <w:t>4、发包人及其工作人员不得要求或者接受承包人为其住房装修、婚丧嫁娶、家属子女的工作安排以及出国等提供方便。</w:t>
      </w:r>
    </w:p>
    <w:p w14:paraId="057BF240">
      <w:pPr>
        <w:spacing w:line="520" w:lineRule="exact"/>
        <w:rPr>
          <w:rFonts w:ascii="仿宋_GB2312" w:eastAsia="仿宋_GB2312"/>
          <w:sz w:val="28"/>
        </w:rPr>
      </w:pPr>
      <w:r>
        <w:rPr>
          <w:rFonts w:hint="eastAsia" w:ascii="仿宋_GB2312" w:eastAsia="仿宋_GB2312"/>
          <w:sz w:val="28"/>
        </w:rPr>
        <w:t>5、发包人工作人员不得在家里或宿舍接待承包人有关工程事项的询访。</w:t>
      </w:r>
    </w:p>
    <w:p w14:paraId="39A26B85">
      <w:pPr>
        <w:spacing w:line="520" w:lineRule="exact"/>
        <w:rPr>
          <w:rFonts w:ascii="仿宋_GB2312" w:eastAsia="仿宋_GB2312"/>
          <w:sz w:val="28"/>
        </w:rPr>
      </w:pPr>
      <w:r>
        <w:rPr>
          <w:rFonts w:hint="eastAsia" w:ascii="仿宋_GB2312" w:eastAsia="仿宋_GB2312"/>
          <w:sz w:val="28"/>
        </w:rPr>
        <w:t>三、承包人在廉政建设方面的责任</w:t>
      </w:r>
    </w:p>
    <w:p w14:paraId="57697344">
      <w:pPr>
        <w:spacing w:line="520" w:lineRule="exact"/>
        <w:rPr>
          <w:rFonts w:ascii="仿宋_GB2312" w:eastAsia="仿宋_GB2312"/>
          <w:sz w:val="28"/>
        </w:rPr>
      </w:pPr>
      <w:r>
        <w:rPr>
          <w:rFonts w:hint="eastAsia" w:ascii="仿宋_GB2312" w:eastAsia="仿宋_GB2312"/>
          <w:sz w:val="28"/>
        </w:rPr>
        <w:t>1、不得采取不正当手段变更设计、签证骗取工程款。</w:t>
      </w:r>
    </w:p>
    <w:p w14:paraId="106CC7F8">
      <w:pPr>
        <w:spacing w:line="520" w:lineRule="exact"/>
        <w:rPr>
          <w:rFonts w:ascii="仿宋_GB2312" w:eastAsia="仿宋_GB2312"/>
          <w:sz w:val="28"/>
        </w:rPr>
      </w:pPr>
      <w:r>
        <w:rPr>
          <w:rFonts w:hint="eastAsia" w:ascii="仿宋_GB2312" w:eastAsia="仿宋_GB2312"/>
          <w:sz w:val="28"/>
        </w:rPr>
        <w:t>2、不得弄虚作假、虚报冒算，损害国家和集体利益。</w:t>
      </w:r>
    </w:p>
    <w:p w14:paraId="7F368867">
      <w:pPr>
        <w:spacing w:line="520" w:lineRule="exact"/>
        <w:rPr>
          <w:rFonts w:ascii="仿宋_GB2312" w:eastAsia="仿宋_GB2312"/>
          <w:sz w:val="28"/>
        </w:rPr>
      </w:pPr>
      <w:r>
        <w:rPr>
          <w:rFonts w:hint="eastAsia" w:ascii="仿宋_GB2312" w:eastAsia="仿宋_GB2312"/>
          <w:sz w:val="28"/>
        </w:rPr>
        <w:t>3、不得向发包人工作人员馈送贵重礼品、礼金、有价证券。</w:t>
      </w:r>
    </w:p>
    <w:p w14:paraId="4F35FCC3">
      <w:pPr>
        <w:spacing w:line="520" w:lineRule="exact"/>
        <w:rPr>
          <w:rFonts w:ascii="仿宋_GB2312" w:eastAsia="仿宋_GB2312"/>
          <w:sz w:val="28"/>
        </w:rPr>
      </w:pPr>
      <w:r>
        <w:rPr>
          <w:rFonts w:hint="eastAsia" w:ascii="仿宋_GB2312" w:eastAsia="仿宋_GB2312"/>
          <w:sz w:val="28"/>
        </w:rPr>
        <w:t>4、不得出借贵重物品给发包人工作人员个人使用。</w:t>
      </w:r>
    </w:p>
    <w:p w14:paraId="1ECDF6E5">
      <w:pPr>
        <w:spacing w:line="520" w:lineRule="exact"/>
        <w:rPr>
          <w:rFonts w:ascii="仿宋_GB2312" w:eastAsia="仿宋_GB2312"/>
          <w:sz w:val="28"/>
        </w:rPr>
      </w:pPr>
      <w:r>
        <w:rPr>
          <w:rFonts w:hint="eastAsia" w:ascii="仿宋_GB2312" w:eastAsia="仿宋_GB2312"/>
          <w:sz w:val="28"/>
        </w:rPr>
        <w:t>5、不得接受发包人工作人员个人借款要求。</w:t>
      </w:r>
    </w:p>
    <w:p w14:paraId="44D1DAE3">
      <w:pPr>
        <w:spacing w:line="520" w:lineRule="exact"/>
        <w:rPr>
          <w:rFonts w:ascii="仿宋_GB2312" w:eastAsia="仿宋_GB2312"/>
          <w:sz w:val="28"/>
        </w:rPr>
      </w:pPr>
      <w:r>
        <w:rPr>
          <w:rFonts w:hint="eastAsia" w:ascii="仿宋_GB2312" w:eastAsia="仿宋_GB2312"/>
          <w:sz w:val="28"/>
        </w:rPr>
        <w:t>6、不得以任何名义为发包人工作人员报销个人支付的费用。</w:t>
      </w:r>
    </w:p>
    <w:p w14:paraId="5ED60E3E">
      <w:pPr>
        <w:spacing w:line="520" w:lineRule="exact"/>
        <w:rPr>
          <w:rFonts w:ascii="仿宋_GB2312" w:eastAsia="仿宋_GB2312"/>
          <w:sz w:val="28"/>
        </w:rPr>
      </w:pPr>
      <w:r>
        <w:rPr>
          <w:rFonts w:hint="eastAsia" w:ascii="仿宋_GB2312" w:eastAsia="仿宋_GB2312"/>
          <w:sz w:val="28"/>
        </w:rPr>
        <w:t>7、不得接受发包人工作人员参与工程经营活动谋取个人利益。</w:t>
      </w:r>
    </w:p>
    <w:p w14:paraId="07279010">
      <w:pPr>
        <w:spacing w:line="520" w:lineRule="exact"/>
        <w:rPr>
          <w:rFonts w:ascii="仿宋_GB2312" w:eastAsia="仿宋_GB2312"/>
          <w:sz w:val="28"/>
        </w:rPr>
      </w:pPr>
      <w:r>
        <w:rPr>
          <w:rFonts w:hint="eastAsia" w:ascii="仿宋_GB2312" w:eastAsia="仿宋_GB2312"/>
          <w:sz w:val="28"/>
        </w:rPr>
        <w:t>8、不得组织和邀请发包人工作人员到经营性歌舞厅、发廊、桑拿、按摩活动。</w:t>
      </w:r>
    </w:p>
    <w:p w14:paraId="2B477291">
      <w:pPr>
        <w:spacing w:line="520" w:lineRule="exact"/>
        <w:rPr>
          <w:rFonts w:ascii="仿宋_GB2312" w:eastAsia="仿宋_GB2312"/>
          <w:sz w:val="28"/>
        </w:rPr>
      </w:pPr>
      <w:r>
        <w:rPr>
          <w:rFonts w:hint="eastAsia" w:ascii="仿宋_GB2312" w:eastAsia="仿宋_GB2312"/>
          <w:sz w:val="28"/>
        </w:rPr>
        <w:t>9、不得为发包人工作人员操办应由个人支付的活动费用。</w:t>
      </w:r>
    </w:p>
    <w:p w14:paraId="5BFF9E95">
      <w:pPr>
        <w:spacing w:line="520" w:lineRule="exact"/>
        <w:rPr>
          <w:rFonts w:ascii="仿宋_GB2312" w:eastAsia="仿宋_GB2312"/>
          <w:sz w:val="28"/>
        </w:rPr>
      </w:pPr>
      <w:r>
        <w:rPr>
          <w:rFonts w:hint="eastAsia" w:ascii="仿宋_GB2312" w:eastAsia="仿宋_GB2312"/>
          <w:sz w:val="28"/>
        </w:rPr>
        <w:t>10、不得邀请发包人工作人员参加外出旅游、休闲活动。</w:t>
      </w:r>
    </w:p>
    <w:p w14:paraId="4C673CCE">
      <w:pPr>
        <w:spacing w:line="520" w:lineRule="exact"/>
        <w:rPr>
          <w:rFonts w:ascii="仿宋_GB2312" w:eastAsia="仿宋_GB2312"/>
          <w:sz w:val="28"/>
        </w:rPr>
      </w:pPr>
      <w:r>
        <w:rPr>
          <w:rFonts w:hint="eastAsia" w:ascii="仿宋_GB2312" w:eastAsia="仿宋_GB2312"/>
          <w:sz w:val="28"/>
        </w:rPr>
        <w:t>四、违约责任</w:t>
      </w:r>
    </w:p>
    <w:p w14:paraId="5E79523D">
      <w:pPr>
        <w:spacing w:line="520" w:lineRule="exact"/>
        <w:rPr>
          <w:rFonts w:ascii="仿宋_GB2312" w:eastAsia="仿宋_GB2312"/>
          <w:sz w:val="28"/>
        </w:rPr>
      </w:pPr>
      <w:r>
        <w:rPr>
          <w:rFonts w:hint="eastAsia" w:ascii="仿宋_GB2312" w:eastAsia="仿宋_GB2312"/>
          <w:sz w:val="28"/>
        </w:rPr>
        <w:t>1、发包人有违反本合同第一条第1至5款和第二条的，除按发包人单位的廉政建设规定和有关行业规定处罚外，另外需承担违约金1000元和5000元；给承包人单位造成损失的，应予以赔偿。</w:t>
      </w:r>
    </w:p>
    <w:p w14:paraId="16014EE7">
      <w:pPr>
        <w:spacing w:line="520" w:lineRule="exact"/>
        <w:rPr>
          <w:rFonts w:ascii="仿宋_GB2312" w:eastAsia="仿宋_GB2312"/>
          <w:sz w:val="28"/>
        </w:rPr>
      </w:pPr>
      <w:r>
        <w:rPr>
          <w:rFonts w:hint="eastAsia" w:ascii="仿宋_GB2312" w:eastAsia="仿宋_GB2312"/>
          <w:sz w:val="28"/>
        </w:rPr>
        <w:t>2、承包人有违反合同第一条第1至5款和第三条的，除按承包人单位的廉政建设规定和基础设施建设有关行业规定处罚外，视情节轻重和造成损失大小分别给予合同价款1%至5%(最高不超过合同价款的5%)的违约金或发包人将报请建设行政主管部门给予承包人1-3年内不得进入南京市建设工程市场的处罚。</w:t>
      </w:r>
    </w:p>
    <w:p w14:paraId="26B4E17A">
      <w:pPr>
        <w:spacing w:line="520" w:lineRule="exact"/>
        <w:rPr>
          <w:rFonts w:ascii="仿宋_GB2312" w:eastAsia="仿宋_GB2312"/>
          <w:sz w:val="28"/>
        </w:rPr>
      </w:pPr>
      <w:r>
        <w:rPr>
          <w:rFonts w:hint="eastAsia" w:ascii="仿宋_GB2312" w:eastAsia="仿宋_GB2312"/>
          <w:sz w:val="28"/>
        </w:rPr>
        <w:t>五、对见证单位的约定和授权</w:t>
      </w:r>
    </w:p>
    <w:p w14:paraId="2F8694BC">
      <w:pPr>
        <w:spacing w:line="520" w:lineRule="exact"/>
        <w:rPr>
          <w:rFonts w:ascii="仿宋_GB2312" w:eastAsia="仿宋_GB2312"/>
          <w:sz w:val="28"/>
        </w:rPr>
      </w:pPr>
      <w:r>
        <w:rPr>
          <w:rFonts w:hint="eastAsia" w:ascii="仿宋_GB2312" w:eastAsia="仿宋_GB2312"/>
          <w:sz w:val="28"/>
        </w:rPr>
        <w:t>双方约定：本协议的见证单位为，双方授权见证单位主持本协议执行情况的检查，提出在本协议规定范围内的裁定意见，执行协议第四条所规定的处罚。</w:t>
      </w:r>
    </w:p>
    <w:p w14:paraId="3043A269">
      <w:pPr>
        <w:spacing w:line="520" w:lineRule="exact"/>
        <w:rPr>
          <w:rFonts w:ascii="仿宋_GB2312" w:eastAsia="仿宋_GB2312"/>
          <w:sz w:val="28"/>
        </w:rPr>
      </w:pPr>
      <w:r>
        <w:rPr>
          <w:rFonts w:hint="eastAsia" w:ascii="仿宋_GB2312" w:eastAsia="仿宋_GB2312"/>
          <w:sz w:val="28"/>
        </w:rPr>
        <w:t>六、检查方式</w:t>
      </w:r>
    </w:p>
    <w:p w14:paraId="3BDE5C34">
      <w:pPr>
        <w:spacing w:line="520" w:lineRule="exact"/>
        <w:rPr>
          <w:rFonts w:ascii="仿宋_GB2312" w:eastAsia="仿宋_GB2312"/>
          <w:sz w:val="28"/>
        </w:rPr>
      </w:pPr>
      <w:r>
        <w:rPr>
          <w:rFonts w:hint="eastAsia" w:ascii="仿宋_GB2312" w:eastAsia="仿宋_GB2312"/>
          <w:sz w:val="28"/>
        </w:rPr>
        <w:t>本协议的履约情况由见证单位主持检查，双方共同派人参加，检查方式为座谈、问卷调查、查看资料或由各方约定的其他方式等。检查时间、次数、检查结论和处罚意见等由各方协商确定，如无法达成一致的，由见证单位依据事实裁定。</w:t>
      </w:r>
    </w:p>
    <w:p w14:paraId="2094E2D4">
      <w:pPr>
        <w:spacing w:line="520" w:lineRule="exact"/>
        <w:rPr>
          <w:rFonts w:ascii="仿宋_GB2312" w:eastAsia="仿宋_GB2312"/>
          <w:sz w:val="28"/>
        </w:rPr>
      </w:pPr>
      <w:r>
        <w:rPr>
          <w:rFonts w:hint="eastAsia" w:ascii="仿宋_GB2312" w:eastAsia="仿宋_GB2312"/>
          <w:sz w:val="28"/>
        </w:rPr>
        <w:t>本协议有效期为其双方签署之日起至该承包人负责的标段工程项目结算款支付完毕止。</w:t>
      </w:r>
    </w:p>
    <w:p w14:paraId="004752B1">
      <w:pPr>
        <w:spacing w:line="520" w:lineRule="exact"/>
        <w:rPr>
          <w:rFonts w:ascii="仿宋_GB2312" w:eastAsia="仿宋_GB2312"/>
          <w:sz w:val="28"/>
        </w:rPr>
      </w:pPr>
      <w:r>
        <w:rPr>
          <w:rFonts w:hint="eastAsia" w:ascii="仿宋_GB2312" w:eastAsia="仿宋_GB2312"/>
          <w:sz w:val="28"/>
        </w:rPr>
        <w:t>本协议作为工程合同的附件，与工程合同具有同等的法律效力，经协议双方签署后立即生效。</w:t>
      </w:r>
    </w:p>
    <w:p w14:paraId="363BEE3A">
      <w:pPr>
        <w:spacing w:line="520" w:lineRule="exact"/>
        <w:rPr>
          <w:rFonts w:ascii="仿宋_GB2312" w:eastAsia="仿宋_GB2312"/>
          <w:sz w:val="28"/>
        </w:rPr>
      </w:pPr>
    </w:p>
    <w:p w14:paraId="4B44A858">
      <w:pPr>
        <w:spacing w:line="520" w:lineRule="exact"/>
        <w:rPr>
          <w:rFonts w:ascii="仿宋_GB2312" w:eastAsia="仿宋_GB2312"/>
          <w:sz w:val="28"/>
        </w:rPr>
      </w:pPr>
      <w:r>
        <w:rPr>
          <w:rFonts w:hint="eastAsia" w:ascii="仿宋_GB2312" w:eastAsia="仿宋_GB2312"/>
          <w:sz w:val="28"/>
        </w:rPr>
        <w:t xml:space="preserve">发包人(公章)：         承包人(公章)：           </w:t>
      </w:r>
    </w:p>
    <w:p w14:paraId="6790CB8B">
      <w:pPr>
        <w:spacing w:line="520" w:lineRule="exact"/>
        <w:rPr>
          <w:rFonts w:ascii="仿宋_GB2312" w:eastAsia="仿宋_GB2312"/>
          <w:sz w:val="28"/>
        </w:rPr>
      </w:pPr>
      <w:r>
        <w:rPr>
          <w:rFonts w:hint="eastAsia" w:ascii="仿宋_GB2312" w:eastAsia="仿宋_GB2312"/>
          <w:sz w:val="28"/>
        </w:rPr>
        <w:t xml:space="preserve">地  址：    </w:t>
      </w:r>
      <w:r>
        <w:rPr>
          <w:rFonts w:ascii="仿宋_GB2312" w:eastAsia="仿宋_GB2312"/>
          <w:sz w:val="28"/>
        </w:rPr>
        <w:t xml:space="preserve">  </w:t>
      </w:r>
      <w:r>
        <w:rPr>
          <w:rFonts w:hint="eastAsia" w:ascii="仿宋_GB2312" w:eastAsia="仿宋_GB2312"/>
          <w:sz w:val="28"/>
        </w:rPr>
        <w:t xml:space="preserve"> 地  址： </w:t>
      </w:r>
    </w:p>
    <w:p w14:paraId="554DF32F">
      <w:pPr>
        <w:spacing w:line="520" w:lineRule="exact"/>
        <w:rPr>
          <w:rFonts w:ascii="仿宋_GB2312" w:eastAsia="仿宋_GB2312"/>
          <w:sz w:val="28"/>
        </w:rPr>
      </w:pPr>
      <w:r>
        <w:rPr>
          <w:rFonts w:hint="eastAsia" w:ascii="仿宋_GB2312" w:eastAsia="仿宋_GB2312"/>
          <w:sz w:val="28"/>
        </w:rPr>
        <w:t xml:space="preserve">法定代表人(签字)：       法定代表人(签字)：       </w:t>
      </w:r>
    </w:p>
    <w:p w14:paraId="61CF531B">
      <w:pPr>
        <w:spacing w:line="520" w:lineRule="exact"/>
        <w:rPr>
          <w:rFonts w:ascii="仿宋_GB2312" w:eastAsia="仿宋_GB2312"/>
          <w:sz w:val="28"/>
        </w:rPr>
      </w:pPr>
      <w:r>
        <w:rPr>
          <w:rFonts w:hint="eastAsia" w:ascii="仿宋_GB2312" w:eastAsia="仿宋_GB2312"/>
          <w:sz w:val="28"/>
        </w:rPr>
        <w:t xml:space="preserve">委托代理人(签字)：       委托代理人(签字)：       </w:t>
      </w:r>
    </w:p>
    <w:p w14:paraId="61AA6402">
      <w:pPr>
        <w:spacing w:line="520" w:lineRule="exact"/>
        <w:rPr>
          <w:rFonts w:ascii="仿宋_GB2312" w:eastAsia="仿宋_GB2312"/>
          <w:sz w:val="28"/>
        </w:rPr>
      </w:pPr>
      <w:r>
        <w:rPr>
          <w:rFonts w:hint="eastAsia" w:ascii="仿宋_GB2312" w:eastAsia="仿宋_GB2312"/>
          <w:sz w:val="28"/>
        </w:rPr>
        <w:t xml:space="preserve">电  话：    电  话：     </w:t>
      </w:r>
    </w:p>
    <w:p w14:paraId="40D9BB1A">
      <w:pPr>
        <w:spacing w:line="520" w:lineRule="exact"/>
        <w:rPr>
          <w:rFonts w:ascii="仿宋_GB2312" w:eastAsia="仿宋_GB2312"/>
          <w:sz w:val="28"/>
        </w:rPr>
      </w:pPr>
      <w:r>
        <w:rPr>
          <w:rFonts w:hint="eastAsia" w:ascii="仿宋_GB2312" w:eastAsia="仿宋_GB2312"/>
          <w:sz w:val="28"/>
        </w:rPr>
        <w:t xml:space="preserve">传  真：    传  真：     </w:t>
      </w:r>
    </w:p>
    <w:p w14:paraId="411A8678">
      <w:pPr>
        <w:spacing w:line="520" w:lineRule="exact"/>
        <w:rPr>
          <w:rFonts w:ascii="仿宋_GB2312" w:eastAsia="仿宋_GB2312"/>
          <w:sz w:val="28"/>
        </w:rPr>
      </w:pPr>
      <w:r>
        <w:rPr>
          <w:rFonts w:hint="eastAsia" w:ascii="仿宋_GB2312" w:eastAsia="仿宋_GB2312"/>
          <w:sz w:val="28"/>
        </w:rPr>
        <w:t xml:space="preserve">开户银行：    开户银行：   </w:t>
      </w:r>
    </w:p>
    <w:p w14:paraId="317E71FF">
      <w:pPr>
        <w:spacing w:line="520" w:lineRule="exact"/>
        <w:rPr>
          <w:rFonts w:ascii="仿宋_GB2312" w:eastAsia="仿宋_GB2312"/>
          <w:sz w:val="28"/>
        </w:rPr>
      </w:pPr>
      <w:r>
        <w:rPr>
          <w:rFonts w:hint="eastAsia" w:ascii="仿宋_GB2312" w:eastAsia="仿宋_GB2312"/>
          <w:sz w:val="28"/>
        </w:rPr>
        <w:t xml:space="preserve">账  号：         账  号：     </w:t>
      </w:r>
    </w:p>
    <w:p w14:paraId="2757490E">
      <w:pPr>
        <w:spacing w:line="520" w:lineRule="exact"/>
        <w:rPr>
          <w:rFonts w:ascii="仿宋_GB2312" w:eastAsia="仿宋_GB2312"/>
          <w:sz w:val="24"/>
        </w:rPr>
      </w:pPr>
      <w:r>
        <w:rPr>
          <w:rFonts w:hint="eastAsia" w:ascii="仿宋_GB2312" w:eastAsia="仿宋_GB2312"/>
          <w:sz w:val="28"/>
        </w:rPr>
        <w:t>邮政编码：      邮政编码：</w:t>
      </w:r>
      <w:r>
        <w:rPr>
          <w:rFonts w:hint="eastAsia" w:ascii="仿宋_GB2312" w:eastAsia="仿宋_GB2312"/>
          <w:sz w:val="24"/>
        </w:rPr>
        <w:t xml:space="preserve">   </w:t>
      </w:r>
    </w:p>
    <w:p w14:paraId="7D272A38">
      <w:pPr>
        <w:ind w:firstLine="411" w:firstLineChars="147"/>
        <w:rPr>
          <w:rFonts w:ascii="仿宋" w:hAnsi="仿宋" w:eastAsia="仿宋" w:cs="仿宋"/>
          <w:sz w:val="28"/>
          <w:szCs w:val="28"/>
          <w:lang w:eastAsia="zh-Hans"/>
        </w:rPr>
      </w:pPr>
    </w:p>
    <w:p w14:paraId="1AC8F127">
      <w:pPr>
        <w:ind w:firstLine="649" w:firstLineChars="147"/>
        <w:jc w:val="center"/>
        <w:rPr>
          <w:rFonts w:ascii="宋体" w:hAnsi="宋体" w:eastAsia="宋体" w:cs="宋体"/>
          <w:b/>
          <w:color w:val="000000"/>
          <w:sz w:val="44"/>
        </w:rPr>
      </w:pPr>
      <w:r>
        <w:rPr>
          <w:rFonts w:ascii="宋体" w:hAnsi="宋体" w:eastAsia="宋体" w:cs="宋体"/>
          <w:b/>
          <w:color w:val="000000"/>
          <w:sz w:val="44"/>
        </w:rPr>
        <w:t>第</w:t>
      </w:r>
      <w:r>
        <w:rPr>
          <w:rFonts w:hint="eastAsia" w:ascii="宋体" w:hAnsi="宋体" w:eastAsia="宋体" w:cs="宋体"/>
          <w:b/>
          <w:color w:val="000000"/>
          <w:sz w:val="44"/>
        </w:rPr>
        <w:t>五部分</w:t>
      </w:r>
      <w:r>
        <w:rPr>
          <w:rFonts w:ascii="宋体" w:hAnsi="宋体" w:eastAsia="宋体" w:cs="宋体"/>
          <w:b/>
          <w:color w:val="000000"/>
          <w:sz w:val="44"/>
        </w:rPr>
        <w:t xml:space="preserve">  响应文件格式</w:t>
      </w:r>
    </w:p>
    <w:p w14:paraId="59C57C96">
      <w:pPr>
        <w:spacing w:line="360" w:lineRule="auto"/>
        <w:rPr>
          <w:rFonts w:ascii="宋体" w:hAnsi="宋体" w:eastAsia="宋体" w:cs="宋体"/>
          <w:b/>
          <w:color w:val="000000"/>
          <w:sz w:val="28"/>
        </w:rPr>
      </w:pPr>
    </w:p>
    <w:p w14:paraId="30BBAC5F">
      <w:pPr>
        <w:spacing w:line="480" w:lineRule="auto"/>
        <w:ind w:firstLine="480" w:firstLineChars="200"/>
        <w:rPr>
          <w:rFonts w:ascii="宋体" w:hAnsi="宋体" w:eastAsia="宋体" w:cs="宋体"/>
          <w:color w:val="000000"/>
          <w:sz w:val="24"/>
          <w:szCs w:val="24"/>
        </w:rPr>
      </w:pPr>
      <w:r>
        <w:rPr>
          <w:rFonts w:ascii="宋体" w:hAnsi="宋体" w:eastAsia="宋体" w:cs="宋体"/>
          <w:color w:val="000000"/>
          <w:sz w:val="24"/>
          <w:szCs w:val="24"/>
        </w:rPr>
        <w:t>1、投标人在编制响应文件时必须使用本章所附格式并符合有关要求；本章未规定格式的，由投标人根据实际情况自主编制。</w:t>
      </w:r>
    </w:p>
    <w:p w14:paraId="38EA3AAA">
      <w:pPr>
        <w:spacing w:line="480" w:lineRule="auto"/>
        <w:ind w:firstLine="480" w:firstLineChars="200"/>
        <w:rPr>
          <w:rFonts w:ascii="宋体" w:hAnsi="宋体" w:eastAsia="宋体" w:cs="宋体"/>
          <w:color w:val="000000"/>
          <w:sz w:val="24"/>
          <w:szCs w:val="24"/>
        </w:rPr>
      </w:pPr>
      <w:r>
        <w:rPr>
          <w:rFonts w:ascii="宋体" w:hAnsi="宋体" w:eastAsia="宋体" w:cs="宋体"/>
          <w:color w:val="000000"/>
          <w:sz w:val="24"/>
          <w:szCs w:val="24"/>
        </w:rPr>
        <w:t>2、投标人应按本章所附格式的先后顺序编制响应文件。</w:t>
      </w:r>
    </w:p>
    <w:p w14:paraId="176F64A1">
      <w:pPr>
        <w:spacing w:line="480" w:lineRule="auto"/>
        <w:ind w:firstLine="480" w:firstLineChars="200"/>
        <w:rPr>
          <w:rFonts w:ascii="宋体" w:hAnsi="宋体" w:eastAsia="宋体" w:cs="宋体"/>
          <w:color w:val="000000"/>
          <w:sz w:val="24"/>
          <w:szCs w:val="24"/>
        </w:rPr>
      </w:pPr>
      <w:r>
        <w:rPr>
          <w:rFonts w:ascii="宋体" w:hAnsi="宋体" w:eastAsia="宋体" w:cs="宋体"/>
          <w:color w:val="000000"/>
          <w:sz w:val="24"/>
          <w:szCs w:val="24"/>
        </w:rPr>
        <w:t>3、响应文件应在响应文件封面和《法定代表人授权书》中的“投标人”一栏填上投标人的全称并在名称上加盖投标人单位章。</w:t>
      </w:r>
    </w:p>
    <w:p w14:paraId="5803CAAC">
      <w:pPr>
        <w:spacing w:line="480" w:lineRule="auto"/>
        <w:ind w:firstLine="480" w:firstLineChars="200"/>
        <w:rPr>
          <w:rFonts w:ascii="宋体" w:hAnsi="宋体" w:eastAsia="宋体" w:cs="宋体"/>
          <w:color w:val="000000"/>
          <w:sz w:val="24"/>
          <w:szCs w:val="24"/>
        </w:rPr>
      </w:pPr>
      <w:r>
        <w:rPr>
          <w:rFonts w:ascii="宋体" w:hAnsi="宋体" w:eastAsia="宋体" w:cs="宋体"/>
          <w:color w:val="000000"/>
          <w:sz w:val="24"/>
          <w:szCs w:val="24"/>
        </w:rPr>
        <w:t>4、本章所附格式中的表格或空格如填写不下，可编辑扩充或另附页。除形式外，投标人不得改变其内容要求。本章所附格式，投标人为编制响应文件可以进行复印或编辑。</w:t>
      </w:r>
    </w:p>
    <w:p w14:paraId="21DBA4D9">
      <w:pPr>
        <w:spacing w:line="480" w:lineRule="auto"/>
        <w:ind w:firstLine="480" w:firstLineChars="200"/>
        <w:rPr>
          <w:rFonts w:ascii="宋体" w:hAnsi="宋体" w:eastAsia="宋体" w:cs="宋体"/>
          <w:color w:val="000000"/>
          <w:sz w:val="24"/>
          <w:szCs w:val="24"/>
        </w:rPr>
      </w:pPr>
      <w:r>
        <w:rPr>
          <w:rFonts w:ascii="宋体" w:hAnsi="宋体" w:eastAsia="宋体" w:cs="宋体"/>
          <w:color w:val="000000"/>
          <w:sz w:val="24"/>
          <w:szCs w:val="24"/>
        </w:rPr>
        <w:t>5、投标人应按照竞争性谈判文件的要求编制响应文件。响应文件密封后按规定的时间和地点提交。</w:t>
      </w:r>
    </w:p>
    <w:p w14:paraId="015B4D81">
      <w:pPr>
        <w:spacing w:line="360" w:lineRule="auto"/>
        <w:ind w:firstLine="560"/>
        <w:rPr>
          <w:rFonts w:ascii="宋体" w:hAnsi="宋体" w:eastAsia="宋体" w:cs="宋体"/>
          <w:color w:val="000000"/>
          <w:sz w:val="28"/>
        </w:rPr>
      </w:pPr>
    </w:p>
    <w:p w14:paraId="03AAF9B9">
      <w:pPr>
        <w:rPr>
          <w:rFonts w:ascii="Times New Roman" w:hAnsi="Times New Roman" w:cs="Times New Roman"/>
          <w:color w:val="000000"/>
        </w:rPr>
      </w:pPr>
    </w:p>
    <w:p w14:paraId="01A5BA7E">
      <w:pPr>
        <w:rPr>
          <w:rFonts w:ascii="Times New Roman" w:hAnsi="Times New Roman" w:cs="Times New Roman"/>
          <w:color w:val="000000"/>
        </w:rPr>
      </w:pPr>
    </w:p>
    <w:p w14:paraId="1C3BBB79">
      <w:pPr>
        <w:spacing w:line="360" w:lineRule="auto"/>
        <w:jc w:val="left"/>
        <w:rPr>
          <w:rFonts w:ascii="黑体" w:hAnsi="黑体" w:eastAsia="黑体" w:cs="黑体"/>
          <w:color w:val="000000"/>
          <w:sz w:val="32"/>
        </w:rPr>
      </w:pPr>
      <w:r>
        <w:rPr>
          <w:rFonts w:ascii="黑体" w:hAnsi="黑体" w:eastAsia="黑体" w:cs="黑体"/>
          <w:color w:val="000000"/>
          <w:sz w:val="32"/>
        </w:rPr>
        <w:t>一、响应文件封面</w:t>
      </w:r>
    </w:p>
    <w:p w14:paraId="77559C76">
      <w:pPr>
        <w:spacing w:line="360" w:lineRule="auto"/>
        <w:ind w:left="6113" w:firstLine="3640"/>
        <w:rPr>
          <w:rFonts w:ascii="宋体" w:hAnsi="宋体" w:eastAsia="宋体" w:cs="宋体"/>
          <w:color w:val="000000"/>
          <w:sz w:val="28"/>
        </w:rPr>
      </w:pPr>
    </w:p>
    <w:p w14:paraId="461C61D9">
      <w:pPr>
        <w:spacing w:line="360" w:lineRule="auto"/>
        <w:ind w:left="6300"/>
        <w:rPr>
          <w:rFonts w:ascii="宋体" w:hAnsi="宋体" w:eastAsia="宋体" w:cs="宋体"/>
          <w:color w:val="000000"/>
          <w:sz w:val="28"/>
        </w:rPr>
      </w:pPr>
      <w:r>
        <w:rPr>
          <w:rFonts w:ascii="宋体" w:hAnsi="宋体" w:eastAsia="宋体" w:cs="宋体"/>
          <w:color w:val="000000"/>
          <w:sz w:val="28"/>
        </w:rPr>
        <w:t>正本（或副本）</w:t>
      </w:r>
    </w:p>
    <w:p w14:paraId="5A923E21">
      <w:pPr>
        <w:spacing w:line="360" w:lineRule="auto"/>
        <w:rPr>
          <w:rFonts w:ascii="宋体" w:hAnsi="宋体" w:eastAsia="宋体" w:cs="宋体"/>
          <w:color w:val="000000"/>
          <w:sz w:val="28"/>
        </w:rPr>
      </w:pPr>
    </w:p>
    <w:p w14:paraId="2F458BAF">
      <w:pPr>
        <w:spacing w:line="360" w:lineRule="auto"/>
        <w:rPr>
          <w:rFonts w:ascii="宋体" w:hAnsi="宋体" w:eastAsia="宋体" w:cs="宋体"/>
          <w:color w:val="000000"/>
          <w:sz w:val="28"/>
        </w:rPr>
      </w:pPr>
    </w:p>
    <w:p w14:paraId="55D0A7B4">
      <w:pPr>
        <w:spacing w:line="360" w:lineRule="auto"/>
        <w:ind w:firstLine="1820"/>
        <w:rPr>
          <w:rFonts w:ascii="宋体" w:hAnsi="宋体" w:eastAsia="宋体" w:cs="宋体"/>
          <w:color w:val="000000"/>
          <w:sz w:val="28"/>
        </w:rPr>
      </w:pPr>
      <w:r>
        <w:rPr>
          <w:rFonts w:ascii="宋体" w:hAnsi="宋体" w:eastAsia="宋体" w:cs="宋体"/>
          <w:color w:val="000000"/>
          <w:sz w:val="28"/>
          <w:u w:val="single"/>
        </w:rPr>
        <w:t xml:space="preserve">    （项目名称）     </w:t>
      </w:r>
      <w:r>
        <w:rPr>
          <w:rFonts w:ascii="宋体" w:hAnsi="宋体" w:eastAsia="宋体" w:cs="宋体"/>
          <w:color w:val="000000"/>
          <w:sz w:val="28"/>
        </w:rPr>
        <w:t>竞争性谈判</w:t>
      </w:r>
    </w:p>
    <w:p w14:paraId="3F67FD02">
      <w:pPr>
        <w:spacing w:line="360" w:lineRule="auto"/>
        <w:ind w:firstLine="1120"/>
        <w:rPr>
          <w:rFonts w:ascii="宋体" w:hAnsi="宋体" w:eastAsia="宋体" w:cs="宋体"/>
          <w:color w:val="000000"/>
          <w:sz w:val="28"/>
        </w:rPr>
      </w:pPr>
      <w:r>
        <w:rPr>
          <w:rFonts w:ascii="宋体" w:hAnsi="宋体" w:eastAsia="宋体" w:cs="宋体"/>
          <w:color w:val="000000"/>
          <w:sz w:val="28"/>
        </w:rPr>
        <w:t xml:space="preserve">   </w:t>
      </w:r>
    </w:p>
    <w:p w14:paraId="6CEABB18">
      <w:pPr>
        <w:spacing w:line="360" w:lineRule="auto"/>
        <w:ind w:firstLine="3360"/>
        <w:rPr>
          <w:rFonts w:ascii="宋体" w:hAnsi="宋体" w:eastAsia="宋体" w:cs="宋体"/>
          <w:color w:val="000000"/>
          <w:sz w:val="28"/>
        </w:rPr>
      </w:pPr>
    </w:p>
    <w:p w14:paraId="335B79C9">
      <w:pPr>
        <w:spacing w:line="360" w:lineRule="auto"/>
        <w:jc w:val="center"/>
        <w:rPr>
          <w:rFonts w:ascii="黑体" w:hAnsi="黑体" w:eastAsia="黑体" w:cs="黑体"/>
          <w:color w:val="000000"/>
          <w:sz w:val="48"/>
        </w:rPr>
      </w:pPr>
      <w:r>
        <w:rPr>
          <w:rFonts w:ascii="黑体" w:hAnsi="黑体" w:eastAsia="黑体" w:cs="黑体"/>
          <w:color w:val="000000"/>
          <w:sz w:val="48"/>
        </w:rPr>
        <w:t>投</w:t>
      </w:r>
    </w:p>
    <w:p w14:paraId="2D958A10">
      <w:pPr>
        <w:spacing w:line="360" w:lineRule="auto"/>
        <w:jc w:val="center"/>
        <w:rPr>
          <w:rFonts w:ascii="黑体" w:hAnsi="黑体" w:eastAsia="黑体" w:cs="黑体"/>
          <w:color w:val="000000"/>
          <w:sz w:val="48"/>
        </w:rPr>
      </w:pPr>
    </w:p>
    <w:p w14:paraId="63F611EC">
      <w:pPr>
        <w:spacing w:line="360" w:lineRule="auto"/>
        <w:jc w:val="center"/>
        <w:rPr>
          <w:rFonts w:ascii="黑体" w:hAnsi="黑体" w:eastAsia="黑体" w:cs="黑体"/>
          <w:color w:val="000000"/>
          <w:sz w:val="48"/>
        </w:rPr>
      </w:pPr>
      <w:r>
        <w:rPr>
          <w:rFonts w:ascii="黑体" w:hAnsi="黑体" w:eastAsia="黑体" w:cs="黑体"/>
          <w:color w:val="000000"/>
          <w:sz w:val="48"/>
        </w:rPr>
        <w:t>标</w:t>
      </w:r>
    </w:p>
    <w:p w14:paraId="36D592E1">
      <w:pPr>
        <w:spacing w:line="360" w:lineRule="auto"/>
        <w:jc w:val="center"/>
        <w:rPr>
          <w:rFonts w:ascii="黑体" w:hAnsi="黑体" w:eastAsia="黑体" w:cs="黑体"/>
          <w:color w:val="000000"/>
          <w:sz w:val="48"/>
        </w:rPr>
      </w:pPr>
    </w:p>
    <w:p w14:paraId="14897D2E">
      <w:pPr>
        <w:spacing w:line="360" w:lineRule="auto"/>
        <w:jc w:val="center"/>
        <w:rPr>
          <w:rFonts w:ascii="黑体" w:hAnsi="黑体" w:eastAsia="黑体" w:cs="黑体"/>
          <w:color w:val="000000"/>
          <w:sz w:val="48"/>
        </w:rPr>
      </w:pPr>
      <w:r>
        <w:rPr>
          <w:rFonts w:ascii="黑体" w:hAnsi="黑体" w:eastAsia="黑体" w:cs="黑体"/>
          <w:color w:val="000000"/>
          <w:sz w:val="48"/>
        </w:rPr>
        <w:t>文</w:t>
      </w:r>
    </w:p>
    <w:p w14:paraId="2EBA6C83">
      <w:pPr>
        <w:spacing w:line="360" w:lineRule="auto"/>
        <w:jc w:val="center"/>
        <w:rPr>
          <w:rFonts w:ascii="黑体" w:hAnsi="黑体" w:eastAsia="黑体" w:cs="黑体"/>
          <w:color w:val="000000"/>
          <w:sz w:val="48"/>
        </w:rPr>
      </w:pPr>
    </w:p>
    <w:p w14:paraId="0406BCFF">
      <w:pPr>
        <w:spacing w:line="360" w:lineRule="auto"/>
        <w:jc w:val="center"/>
        <w:rPr>
          <w:rFonts w:ascii="黑体" w:hAnsi="黑体" w:eastAsia="黑体" w:cs="黑体"/>
          <w:color w:val="000000"/>
          <w:sz w:val="36"/>
        </w:rPr>
      </w:pPr>
      <w:r>
        <w:rPr>
          <w:rFonts w:ascii="黑体" w:hAnsi="黑体" w:eastAsia="黑体" w:cs="黑体"/>
          <w:color w:val="000000"/>
          <w:sz w:val="48"/>
        </w:rPr>
        <w:t>件</w:t>
      </w:r>
    </w:p>
    <w:p w14:paraId="59D20B06">
      <w:pPr>
        <w:spacing w:line="360" w:lineRule="auto"/>
        <w:rPr>
          <w:rFonts w:ascii="宋体" w:hAnsi="宋体" w:eastAsia="宋体" w:cs="宋体"/>
          <w:color w:val="000000"/>
          <w:sz w:val="28"/>
        </w:rPr>
      </w:pPr>
      <w:r>
        <w:rPr>
          <w:rFonts w:ascii="宋体" w:hAnsi="宋体" w:eastAsia="宋体" w:cs="宋体"/>
          <w:color w:val="000000"/>
          <w:sz w:val="28"/>
        </w:rPr>
        <w:t xml:space="preserve"> </w:t>
      </w:r>
    </w:p>
    <w:p w14:paraId="74D1DEB3">
      <w:pPr>
        <w:spacing w:line="360" w:lineRule="auto"/>
        <w:rPr>
          <w:rFonts w:ascii="宋体" w:hAnsi="宋体" w:eastAsia="宋体" w:cs="宋体"/>
          <w:color w:val="000000"/>
          <w:sz w:val="28"/>
        </w:rPr>
      </w:pPr>
    </w:p>
    <w:p w14:paraId="5C551D33">
      <w:pPr>
        <w:spacing w:line="360" w:lineRule="auto"/>
        <w:ind w:firstLine="840"/>
        <w:rPr>
          <w:rFonts w:ascii="宋体" w:hAnsi="宋体" w:eastAsia="宋体" w:cs="宋体"/>
          <w:color w:val="000000"/>
          <w:sz w:val="28"/>
          <w:u w:val="single"/>
        </w:rPr>
      </w:pPr>
      <w:r>
        <w:rPr>
          <w:rFonts w:ascii="宋体" w:hAnsi="宋体" w:eastAsia="宋体" w:cs="宋体"/>
          <w:color w:val="000000"/>
          <w:sz w:val="28"/>
        </w:rPr>
        <w:t>投标人：</w:t>
      </w:r>
      <w:r>
        <w:rPr>
          <w:rFonts w:ascii="宋体" w:hAnsi="宋体" w:eastAsia="宋体" w:cs="宋体"/>
          <w:color w:val="000000"/>
          <w:sz w:val="28"/>
          <w:u w:val="single"/>
        </w:rPr>
        <w:t xml:space="preserve">（全称并加盖单位章 ）                                 </w:t>
      </w:r>
    </w:p>
    <w:p w14:paraId="005A78CE">
      <w:pPr>
        <w:spacing w:line="360" w:lineRule="auto"/>
        <w:ind w:firstLine="840"/>
        <w:rPr>
          <w:rFonts w:ascii="宋体" w:hAnsi="宋体" w:eastAsia="宋体" w:cs="宋体"/>
          <w:color w:val="000000"/>
          <w:sz w:val="28"/>
          <w:u w:val="single"/>
        </w:rPr>
      </w:pPr>
      <w:r>
        <w:rPr>
          <w:rFonts w:ascii="宋体" w:hAnsi="宋体" w:eastAsia="宋体" w:cs="宋体"/>
          <w:color w:val="000000"/>
          <w:sz w:val="28"/>
        </w:rPr>
        <w:t>法定代表人或授权委托人：</w:t>
      </w:r>
      <w:r>
        <w:rPr>
          <w:rFonts w:ascii="宋体" w:hAnsi="宋体" w:eastAsia="宋体" w:cs="宋体"/>
          <w:color w:val="000000"/>
          <w:sz w:val="28"/>
          <w:u w:val="single"/>
        </w:rPr>
        <w:t xml:space="preserve">（签字）               </w:t>
      </w:r>
    </w:p>
    <w:p w14:paraId="04D0DC90">
      <w:pPr>
        <w:spacing w:line="360" w:lineRule="auto"/>
        <w:ind w:firstLine="3360"/>
        <w:rPr>
          <w:rFonts w:ascii="宋体" w:hAnsi="宋体" w:eastAsia="宋体" w:cs="宋体"/>
          <w:color w:val="000000"/>
          <w:sz w:val="28"/>
          <w:u w:val="single"/>
        </w:rPr>
      </w:pPr>
      <w:r>
        <w:rPr>
          <w:rFonts w:ascii="宋体" w:hAnsi="宋体" w:eastAsia="宋体" w:cs="宋体"/>
          <w:color w:val="000000"/>
          <w:sz w:val="28"/>
          <w:u w:val="single"/>
        </w:rPr>
        <w:t xml:space="preserve">       </w:t>
      </w:r>
      <w:r>
        <w:rPr>
          <w:rFonts w:ascii="宋体" w:hAnsi="宋体" w:eastAsia="宋体" w:cs="宋体"/>
          <w:color w:val="000000"/>
          <w:sz w:val="28"/>
        </w:rPr>
        <w:t>年</w:t>
      </w:r>
      <w:r>
        <w:rPr>
          <w:rFonts w:ascii="宋体" w:hAnsi="宋体" w:eastAsia="宋体" w:cs="宋体"/>
          <w:color w:val="000000"/>
          <w:sz w:val="28"/>
          <w:u w:val="single"/>
        </w:rPr>
        <w:t xml:space="preserve">    </w:t>
      </w:r>
      <w:r>
        <w:rPr>
          <w:rFonts w:ascii="宋体" w:hAnsi="宋体" w:eastAsia="宋体" w:cs="宋体"/>
          <w:color w:val="000000"/>
          <w:sz w:val="28"/>
        </w:rPr>
        <w:t>月</w:t>
      </w:r>
      <w:r>
        <w:rPr>
          <w:rFonts w:ascii="宋体" w:hAnsi="宋体" w:eastAsia="宋体" w:cs="宋体"/>
          <w:color w:val="000000"/>
          <w:sz w:val="28"/>
          <w:u w:val="single"/>
        </w:rPr>
        <w:t xml:space="preserve">    </w:t>
      </w:r>
      <w:r>
        <w:rPr>
          <w:rFonts w:ascii="宋体" w:hAnsi="宋体" w:eastAsia="宋体" w:cs="宋体"/>
          <w:color w:val="000000"/>
          <w:sz w:val="28"/>
        </w:rPr>
        <w:t>日</w:t>
      </w:r>
    </w:p>
    <w:p w14:paraId="499EA22E">
      <w:pPr>
        <w:spacing w:line="360" w:lineRule="auto"/>
        <w:jc w:val="center"/>
        <w:rPr>
          <w:rFonts w:ascii="黑体" w:hAnsi="黑体" w:eastAsia="黑体" w:cs="黑体"/>
          <w:color w:val="000000"/>
          <w:sz w:val="32"/>
        </w:rPr>
      </w:pPr>
      <w:r>
        <w:rPr>
          <w:rFonts w:ascii="黑体" w:hAnsi="黑体" w:eastAsia="黑体" w:cs="黑体"/>
          <w:color w:val="000000"/>
          <w:sz w:val="32"/>
        </w:rPr>
        <w:t>二、</w:t>
      </w:r>
      <w:r>
        <w:rPr>
          <w:rFonts w:hint="eastAsia" w:ascii="黑体" w:hAnsi="黑体" w:eastAsia="黑体" w:cs="黑体"/>
          <w:color w:val="000000"/>
          <w:sz w:val="32"/>
        </w:rPr>
        <w:t>谈判函</w:t>
      </w:r>
      <w:r>
        <w:rPr>
          <w:rFonts w:ascii="黑体" w:hAnsi="黑体" w:eastAsia="黑体" w:cs="黑体"/>
          <w:color w:val="000000"/>
          <w:sz w:val="32"/>
        </w:rPr>
        <w:t>格式</w:t>
      </w:r>
    </w:p>
    <w:p w14:paraId="4F83C150">
      <w:pPr>
        <w:autoSpaceDE w:val="0"/>
        <w:autoSpaceDN w:val="0"/>
        <w:adjustRightInd w:val="0"/>
        <w:spacing w:line="360" w:lineRule="auto"/>
        <w:jc w:val="center"/>
        <w:outlineLvl w:val="0"/>
        <w:rPr>
          <w:rFonts w:ascii="黑体" w:eastAsia="黑体"/>
          <w:sz w:val="32"/>
          <w:szCs w:val="32"/>
          <w:lang w:val="zh-CN"/>
        </w:rPr>
      </w:pPr>
      <w:r>
        <w:rPr>
          <w:rFonts w:hint="eastAsia" w:ascii="黑体" w:eastAsia="黑体"/>
          <w:sz w:val="32"/>
          <w:szCs w:val="32"/>
          <w:lang w:val="zh-CN"/>
        </w:rPr>
        <w:t>投标申请及声明</w:t>
      </w:r>
    </w:p>
    <w:p w14:paraId="6DFCFF05">
      <w:pPr>
        <w:autoSpaceDE w:val="0"/>
        <w:autoSpaceDN w:val="0"/>
        <w:adjustRightInd w:val="0"/>
        <w:spacing w:line="480" w:lineRule="auto"/>
        <w:outlineLvl w:val="0"/>
        <w:rPr>
          <w:rFonts w:ascii="宋体" w:hAnsi="宋体" w:eastAsia="宋体" w:cs="宋体"/>
          <w:sz w:val="24"/>
          <w:szCs w:val="24"/>
          <w:lang w:val="zh-CN"/>
        </w:rPr>
      </w:pPr>
      <w:r>
        <w:rPr>
          <w:rFonts w:hint="eastAsia" w:ascii="宋体" w:hAnsi="宋体" w:eastAsia="宋体" w:cs="宋体"/>
          <w:sz w:val="24"/>
          <w:szCs w:val="24"/>
          <w:lang w:val="zh-CN"/>
        </w:rPr>
        <w:t>致南京市雨花台烈士陵园管理局：</w:t>
      </w:r>
    </w:p>
    <w:p w14:paraId="3D921FEE">
      <w:pPr>
        <w:autoSpaceDE w:val="0"/>
        <w:autoSpaceDN w:val="0"/>
        <w:adjustRightInd w:val="0"/>
        <w:spacing w:line="480" w:lineRule="auto"/>
        <w:outlineLvl w:val="0"/>
        <w:rPr>
          <w:rFonts w:ascii="宋体" w:hAnsi="宋体" w:eastAsia="宋体" w:cs="宋体"/>
          <w:sz w:val="24"/>
          <w:szCs w:val="24"/>
          <w:lang w:val="zh-CN"/>
        </w:rPr>
      </w:pPr>
      <w:r>
        <w:rPr>
          <w:rFonts w:hint="eastAsia" w:ascii="宋体" w:hAnsi="宋体" w:eastAsia="宋体" w:cs="宋体"/>
          <w:sz w:val="24"/>
          <w:szCs w:val="24"/>
          <w:lang w:val="zh-CN"/>
        </w:rPr>
        <w:t xml:space="preserve">    根据贵方</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（项目名称）</w:t>
      </w:r>
      <w:r>
        <w:rPr>
          <w:rFonts w:hint="eastAsia" w:ascii="宋体" w:hAnsi="宋体" w:eastAsia="宋体" w:cs="宋体"/>
          <w:b/>
          <w:sz w:val="24"/>
          <w:szCs w:val="24"/>
          <w:u w:val="single"/>
          <w:lang w:val="zh-CN"/>
        </w:rPr>
        <w:t xml:space="preserve">         </w:t>
      </w:r>
      <w:r>
        <w:rPr>
          <w:rFonts w:hint="eastAsia" w:ascii="宋体" w:hAnsi="宋体" w:eastAsia="宋体" w:cs="宋体"/>
          <w:sz w:val="24"/>
          <w:szCs w:val="24"/>
          <w:lang w:val="zh-CN"/>
        </w:rPr>
        <w:t>（项目编号）投标邀请，正式授权下述签字人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(姓名和职务)代表投标人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（投标人名称），提交响应文件。</w:t>
      </w:r>
    </w:p>
    <w:p w14:paraId="094BAEF4">
      <w:pPr>
        <w:autoSpaceDE w:val="0"/>
        <w:autoSpaceDN w:val="0"/>
        <w:adjustRightInd w:val="0"/>
        <w:spacing w:line="480" w:lineRule="auto"/>
        <w:ind w:firstLine="420"/>
        <w:rPr>
          <w:rFonts w:ascii="宋体" w:hAnsi="宋体" w:eastAsia="宋体" w:cs="宋体"/>
          <w:sz w:val="24"/>
          <w:szCs w:val="24"/>
          <w:lang w:val="zh-CN"/>
        </w:rPr>
      </w:pPr>
      <w:r>
        <w:rPr>
          <w:rFonts w:hint="eastAsia" w:ascii="宋体" w:hAnsi="宋体" w:eastAsia="宋体" w:cs="宋体"/>
          <w:sz w:val="24"/>
          <w:szCs w:val="24"/>
          <w:lang w:val="zh-CN"/>
        </w:rPr>
        <w:t>据此函，签字人兹宣布声明和承诺如下：</w:t>
      </w:r>
    </w:p>
    <w:p w14:paraId="13DD0606">
      <w:pPr>
        <w:autoSpaceDE w:val="0"/>
        <w:autoSpaceDN w:val="0"/>
        <w:adjustRightInd w:val="0"/>
        <w:spacing w:line="480" w:lineRule="auto"/>
        <w:ind w:firstLine="420"/>
        <w:rPr>
          <w:rFonts w:ascii="宋体" w:hAnsi="宋体" w:eastAsia="宋体" w:cs="宋体"/>
          <w:sz w:val="24"/>
          <w:szCs w:val="24"/>
        </w:rPr>
      </w:pPr>
      <w:r>
        <w:rPr>
          <w:rFonts w:hint="eastAsia" w:ascii="宋体" w:hAnsi="宋体" w:eastAsia="宋体" w:cs="宋体"/>
          <w:sz w:val="24"/>
          <w:szCs w:val="24"/>
          <w:lang w:val="zh-CN"/>
        </w:rPr>
        <w:t>1、</w:t>
      </w:r>
      <w:r>
        <w:rPr>
          <w:rFonts w:hint="eastAsia" w:ascii="宋体" w:hAnsi="宋体" w:eastAsia="宋体" w:cs="宋体"/>
          <w:b/>
          <w:sz w:val="24"/>
          <w:szCs w:val="24"/>
          <w:lang w:val="zh-CN"/>
        </w:rPr>
        <w:t>我们的资格条件完全符合政府采购法和本次招标要求</w:t>
      </w:r>
      <w:r>
        <w:rPr>
          <w:rFonts w:hint="eastAsia" w:ascii="宋体" w:hAnsi="宋体" w:eastAsia="宋体" w:cs="宋体"/>
          <w:sz w:val="24"/>
          <w:szCs w:val="24"/>
          <w:lang w:val="zh-CN"/>
        </w:rPr>
        <w:t>，</w:t>
      </w:r>
      <w:r>
        <w:rPr>
          <w:rFonts w:hint="eastAsia" w:ascii="宋体" w:hAnsi="宋体" w:eastAsia="宋体" w:cs="宋体"/>
          <w:sz w:val="24"/>
          <w:szCs w:val="24"/>
        </w:rPr>
        <w:t>我们</w:t>
      </w:r>
      <w:r>
        <w:rPr>
          <w:rFonts w:hint="eastAsia" w:ascii="宋体" w:hAnsi="宋体" w:eastAsia="宋体" w:cs="宋体"/>
          <w:sz w:val="24"/>
          <w:szCs w:val="24"/>
          <w:lang w:val="zh-CN"/>
        </w:rPr>
        <w:t>同意并向贵方提供了与投标有关的所有证据和资料。</w:t>
      </w:r>
    </w:p>
    <w:p w14:paraId="6D9A968D">
      <w:pPr>
        <w:autoSpaceDE w:val="0"/>
        <w:autoSpaceDN w:val="0"/>
        <w:adjustRightInd w:val="0"/>
        <w:spacing w:line="480" w:lineRule="auto"/>
        <w:ind w:firstLine="420"/>
        <w:rPr>
          <w:rFonts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按招标要求，我们的投标总报价为（大写）</w:t>
      </w:r>
      <w:r>
        <w:rPr>
          <w:rFonts w:hint="eastAsia" w:ascii="宋体" w:hAnsi="宋体" w:eastAsia="宋体" w:cs="宋体"/>
          <w:b/>
          <w:bCs/>
          <w:sz w:val="24"/>
          <w:szCs w:val="24"/>
          <w:u w:val="single"/>
          <w:lang w:val="zh-CN"/>
        </w:rPr>
        <w:t xml:space="preserve">             </w:t>
      </w:r>
      <w:r>
        <w:rPr>
          <w:rFonts w:hint="eastAsia" w:ascii="宋体" w:hAnsi="宋体" w:eastAsia="宋体" w:cs="宋体"/>
          <w:sz w:val="24"/>
          <w:szCs w:val="24"/>
          <w:lang w:val="zh-CN"/>
        </w:rPr>
        <w:t xml:space="preserve"> 。</w:t>
      </w:r>
    </w:p>
    <w:p w14:paraId="0BF4DEDD">
      <w:pPr>
        <w:autoSpaceDE w:val="0"/>
        <w:autoSpaceDN w:val="0"/>
        <w:adjustRightInd w:val="0"/>
        <w:spacing w:line="480" w:lineRule="auto"/>
        <w:ind w:firstLine="420"/>
        <w:rPr>
          <w:rFonts w:ascii="宋体" w:hAnsi="宋体" w:eastAsia="宋体" w:cs="宋体"/>
          <w:sz w:val="24"/>
          <w:szCs w:val="24"/>
          <w:lang w:val="zh-CN"/>
        </w:rPr>
      </w:pPr>
      <w:r>
        <w:rPr>
          <w:rFonts w:hint="eastAsia" w:ascii="宋体" w:hAnsi="宋体" w:eastAsia="宋体" w:cs="宋体"/>
          <w:sz w:val="24"/>
          <w:szCs w:val="24"/>
          <w:lang w:val="zh-CN"/>
        </w:rPr>
        <w:t>3、我们已详细审核全部谈判文件及其有效补充文件，我们放弃对谈判文件任何误解的权利，提交响应文件后，</w:t>
      </w:r>
      <w:r>
        <w:rPr>
          <w:rFonts w:hint="eastAsia" w:ascii="宋体" w:hAnsi="宋体" w:eastAsia="宋体" w:cs="宋体"/>
          <w:b/>
          <w:sz w:val="24"/>
          <w:szCs w:val="24"/>
          <w:lang w:val="zh-CN"/>
        </w:rPr>
        <w:t>不对谈判文件本身提出质疑</w:t>
      </w:r>
      <w:r>
        <w:rPr>
          <w:rFonts w:hint="eastAsia" w:ascii="宋体" w:hAnsi="宋体" w:eastAsia="宋体" w:cs="宋体"/>
          <w:sz w:val="24"/>
          <w:szCs w:val="24"/>
          <w:lang w:val="zh-CN"/>
        </w:rPr>
        <w:t>。否则，属于不诚信和故意扰乱政府采购活动行为，我们将无条件接受处罚。</w:t>
      </w:r>
    </w:p>
    <w:p w14:paraId="4FAFAF8D">
      <w:pPr>
        <w:autoSpaceDE w:val="0"/>
        <w:autoSpaceDN w:val="0"/>
        <w:adjustRightInd w:val="0"/>
        <w:spacing w:line="480" w:lineRule="auto"/>
        <w:ind w:firstLine="420"/>
        <w:rPr>
          <w:rFonts w:ascii="宋体" w:hAnsi="宋体" w:eastAsia="宋体" w:cs="宋体"/>
          <w:sz w:val="24"/>
          <w:szCs w:val="24"/>
          <w:lang w:val="zh-CN"/>
        </w:rPr>
      </w:pPr>
      <w:r>
        <w:rPr>
          <w:rFonts w:hint="eastAsia" w:ascii="宋体" w:hAnsi="宋体" w:eastAsia="宋体" w:cs="宋体"/>
          <w:sz w:val="24"/>
          <w:szCs w:val="24"/>
          <w:lang w:val="zh-CN"/>
        </w:rPr>
        <w:t>4、我们同意从规定的开标日期起遵循本响应文件，并在规定的投标有效期期满之前均具有约束力。</w:t>
      </w:r>
    </w:p>
    <w:p w14:paraId="03730951">
      <w:pPr>
        <w:autoSpaceDE w:val="0"/>
        <w:autoSpaceDN w:val="0"/>
        <w:adjustRightInd w:val="0"/>
        <w:spacing w:line="480" w:lineRule="auto"/>
        <w:ind w:firstLine="420"/>
        <w:rPr>
          <w:rFonts w:ascii="宋体" w:hAnsi="宋体" w:eastAsia="宋体" w:cs="宋体"/>
          <w:sz w:val="24"/>
          <w:szCs w:val="24"/>
          <w:lang w:val="zh-CN"/>
        </w:rPr>
      </w:pPr>
      <w:r>
        <w:rPr>
          <w:rFonts w:hint="eastAsia" w:ascii="宋体" w:hAnsi="宋体" w:eastAsia="宋体" w:cs="宋体"/>
          <w:sz w:val="24"/>
          <w:szCs w:val="24"/>
          <w:lang w:val="zh-CN"/>
        </w:rPr>
        <w:t>5、一旦我方中标，我方将根据谈判文件的规定严格履行合同，并保证于承诺的时间完成服务的启动/集成、调试等服务，交付采购人验收、使用。</w:t>
      </w:r>
    </w:p>
    <w:p w14:paraId="5AED4B1E">
      <w:pPr>
        <w:autoSpaceDE w:val="0"/>
        <w:autoSpaceDN w:val="0"/>
        <w:adjustRightInd w:val="0"/>
        <w:spacing w:line="480" w:lineRule="auto"/>
        <w:ind w:firstLine="420"/>
        <w:rPr>
          <w:rFonts w:ascii="宋体" w:hAnsi="宋体" w:eastAsia="宋体" w:cs="宋体"/>
          <w:sz w:val="24"/>
          <w:szCs w:val="24"/>
          <w:lang w:val="zh-CN"/>
        </w:rPr>
      </w:pPr>
      <w:r>
        <w:rPr>
          <w:rFonts w:hint="eastAsia" w:ascii="宋体" w:hAnsi="宋体" w:eastAsia="宋体" w:cs="宋体"/>
          <w:sz w:val="24"/>
          <w:szCs w:val="24"/>
          <w:lang w:val="zh-CN"/>
        </w:rPr>
        <w:t>6、我方决不提供虚假材料谋取中标、决不采取不正当手段诋毁、排挤其他供应商、决不与采购人、其它供应商或者恶意串通、决不向采购人、工作人员和评委进行商业贿赂、决不在采购过程中与采购人进行协商谈判、决不拒绝有关部门监督检查或提供虚假情况，如有违反，无条件接受贵方及相关管理部门的处罚。</w:t>
      </w:r>
    </w:p>
    <w:p w14:paraId="3DEEE3C3">
      <w:pPr>
        <w:autoSpaceDE w:val="0"/>
        <w:autoSpaceDN w:val="0"/>
        <w:adjustRightInd w:val="0"/>
        <w:spacing w:line="480" w:lineRule="auto"/>
        <w:ind w:firstLine="420"/>
        <w:rPr>
          <w:rFonts w:ascii="宋体" w:hAnsi="宋体" w:eastAsia="宋体" w:cs="宋体"/>
          <w:sz w:val="24"/>
          <w:szCs w:val="24"/>
          <w:lang w:val="zh-CN"/>
        </w:rPr>
      </w:pPr>
      <w:r>
        <w:rPr>
          <w:rFonts w:hint="eastAsia" w:ascii="宋体" w:hAnsi="宋体" w:eastAsia="宋体" w:cs="宋体"/>
          <w:sz w:val="24"/>
          <w:szCs w:val="24"/>
          <w:lang w:val="zh-CN"/>
        </w:rPr>
        <w:t>8、与本投标有关的正式联系方式为：</w:t>
      </w:r>
    </w:p>
    <w:p w14:paraId="16CD5FD8">
      <w:pPr>
        <w:autoSpaceDE w:val="0"/>
        <w:autoSpaceDN w:val="0"/>
        <w:adjustRightInd w:val="0"/>
        <w:spacing w:line="480" w:lineRule="auto"/>
        <w:ind w:firstLine="420"/>
        <w:rPr>
          <w:rFonts w:ascii="宋体" w:hAnsi="宋体" w:eastAsia="宋体" w:cs="宋体"/>
          <w:sz w:val="24"/>
          <w:szCs w:val="24"/>
          <w:u w:val="single"/>
          <w:lang w:val="zh-CN"/>
        </w:rPr>
      </w:pPr>
      <w:r>
        <w:rPr>
          <w:rFonts w:hint="eastAsia" w:ascii="宋体" w:hAnsi="宋体" w:eastAsia="宋体" w:cs="宋体"/>
          <w:sz w:val="24"/>
          <w:szCs w:val="24"/>
          <w:lang w:val="zh-CN"/>
        </w:rPr>
        <w:t>地   址：</w:t>
      </w:r>
      <w:r>
        <w:rPr>
          <w:rFonts w:hint="eastAsia" w:ascii="宋体" w:hAnsi="宋体" w:eastAsia="宋体" w:cs="宋体"/>
          <w:sz w:val="24"/>
          <w:szCs w:val="24"/>
          <w:u w:val="single"/>
          <w:lang w:val="zh-CN"/>
        </w:rPr>
        <w:t xml:space="preserve">                       </w:t>
      </w:r>
    </w:p>
    <w:p w14:paraId="74497BB0">
      <w:pPr>
        <w:autoSpaceDE w:val="0"/>
        <w:autoSpaceDN w:val="0"/>
        <w:adjustRightInd w:val="0"/>
        <w:spacing w:line="480" w:lineRule="auto"/>
        <w:ind w:firstLine="420"/>
        <w:rPr>
          <w:rFonts w:ascii="宋体" w:hAnsi="宋体" w:eastAsia="宋体" w:cs="宋体"/>
          <w:sz w:val="24"/>
          <w:szCs w:val="24"/>
          <w:u w:val="single"/>
          <w:lang w:val="zh-CN"/>
        </w:rPr>
      </w:pPr>
      <w:r>
        <w:rPr>
          <w:rFonts w:hint="eastAsia" w:ascii="宋体" w:hAnsi="宋体" w:eastAsia="宋体" w:cs="宋体"/>
          <w:sz w:val="24"/>
          <w:szCs w:val="24"/>
          <w:lang w:val="zh-CN"/>
        </w:rPr>
        <w:t>电   话：</w:t>
      </w:r>
      <w:r>
        <w:rPr>
          <w:rFonts w:hint="eastAsia" w:ascii="宋体" w:hAnsi="宋体" w:eastAsia="宋体" w:cs="宋体"/>
          <w:sz w:val="24"/>
          <w:szCs w:val="24"/>
          <w:u w:val="single"/>
          <w:lang w:val="zh-CN"/>
        </w:rPr>
        <w:t xml:space="preserve">                       </w:t>
      </w:r>
    </w:p>
    <w:p w14:paraId="1C7454C8">
      <w:pPr>
        <w:autoSpaceDE w:val="0"/>
        <w:autoSpaceDN w:val="0"/>
        <w:adjustRightInd w:val="0"/>
        <w:spacing w:line="480" w:lineRule="auto"/>
        <w:ind w:firstLine="420"/>
        <w:rPr>
          <w:rFonts w:ascii="宋体" w:hAnsi="宋体" w:eastAsia="宋体" w:cs="宋体"/>
          <w:sz w:val="24"/>
          <w:szCs w:val="24"/>
          <w:u w:val="single"/>
          <w:lang w:val="zh-CN"/>
        </w:rPr>
      </w:pPr>
      <w:r>
        <w:rPr>
          <w:rFonts w:hint="eastAsia" w:ascii="宋体" w:hAnsi="宋体" w:eastAsia="宋体" w:cs="宋体"/>
          <w:sz w:val="24"/>
          <w:szCs w:val="24"/>
          <w:lang w:val="zh-CN"/>
        </w:rPr>
        <w:t>传   真：</w:t>
      </w:r>
      <w:r>
        <w:rPr>
          <w:rFonts w:hint="eastAsia" w:ascii="宋体" w:hAnsi="宋体" w:eastAsia="宋体" w:cs="宋体"/>
          <w:sz w:val="24"/>
          <w:szCs w:val="24"/>
          <w:u w:val="single"/>
          <w:lang w:val="zh-CN"/>
        </w:rPr>
        <w:t xml:space="preserve">                       </w:t>
      </w:r>
    </w:p>
    <w:p w14:paraId="6B4B0591">
      <w:pPr>
        <w:autoSpaceDE w:val="0"/>
        <w:autoSpaceDN w:val="0"/>
        <w:adjustRightInd w:val="0"/>
        <w:spacing w:line="480" w:lineRule="auto"/>
        <w:ind w:firstLine="420"/>
        <w:rPr>
          <w:rFonts w:ascii="宋体" w:hAnsi="宋体" w:eastAsia="宋体" w:cs="宋体"/>
          <w:sz w:val="24"/>
          <w:szCs w:val="24"/>
          <w:lang w:val="zh-CN"/>
        </w:rPr>
      </w:pPr>
      <w:r>
        <w:rPr>
          <w:rFonts w:hint="eastAsia" w:ascii="宋体" w:hAnsi="宋体" w:eastAsia="宋体" w:cs="宋体"/>
          <w:sz w:val="24"/>
          <w:szCs w:val="24"/>
          <w:lang w:val="zh-CN"/>
        </w:rPr>
        <w:t>开户银行：</w:t>
      </w:r>
    </w:p>
    <w:p w14:paraId="49E5BFCB">
      <w:pPr>
        <w:autoSpaceDE w:val="0"/>
        <w:autoSpaceDN w:val="0"/>
        <w:adjustRightInd w:val="0"/>
        <w:spacing w:line="480" w:lineRule="auto"/>
        <w:ind w:firstLine="420"/>
        <w:rPr>
          <w:rFonts w:ascii="宋体" w:hAnsi="宋体" w:eastAsia="宋体" w:cs="宋体"/>
          <w:sz w:val="24"/>
          <w:szCs w:val="24"/>
          <w:lang w:val="zh-CN"/>
        </w:rPr>
      </w:pPr>
      <w:r>
        <w:rPr>
          <w:rFonts w:hint="eastAsia" w:ascii="宋体" w:hAnsi="宋体" w:eastAsia="宋体" w:cs="宋体"/>
          <w:sz w:val="24"/>
          <w:szCs w:val="24"/>
          <w:lang w:val="zh-CN"/>
        </w:rPr>
        <w:t>银行账号：</w:t>
      </w:r>
    </w:p>
    <w:p w14:paraId="32E722F4">
      <w:pPr>
        <w:autoSpaceDE w:val="0"/>
        <w:autoSpaceDN w:val="0"/>
        <w:adjustRightInd w:val="0"/>
        <w:spacing w:line="480" w:lineRule="auto"/>
        <w:ind w:firstLine="420"/>
        <w:rPr>
          <w:rFonts w:ascii="宋体" w:hAnsi="宋体" w:eastAsia="宋体" w:cs="宋体"/>
          <w:sz w:val="24"/>
          <w:szCs w:val="24"/>
          <w:u w:val="single"/>
          <w:lang w:val="zh-CN"/>
        </w:rPr>
      </w:pPr>
      <w:r>
        <w:rPr>
          <w:rFonts w:hint="eastAsia" w:ascii="宋体" w:hAnsi="宋体" w:eastAsia="宋体" w:cs="宋体"/>
          <w:sz w:val="24"/>
          <w:szCs w:val="24"/>
          <w:lang w:val="zh-CN"/>
        </w:rPr>
        <w:t>供应商授权代表姓名（签字）：</w:t>
      </w:r>
      <w:r>
        <w:rPr>
          <w:rFonts w:hint="eastAsia" w:ascii="宋体" w:hAnsi="宋体" w:eastAsia="宋体" w:cs="宋体"/>
          <w:sz w:val="24"/>
          <w:szCs w:val="24"/>
          <w:u w:val="single"/>
          <w:lang w:val="zh-CN"/>
        </w:rPr>
        <w:t xml:space="preserve">         </w:t>
      </w:r>
    </w:p>
    <w:p w14:paraId="4B17DEDE">
      <w:pPr>
        <w:autoSpaceDE w:val="0"/>
        <w:autoSpaceDN w:val="0"/>
        <w:adjustRightInd w:val="0"/>
        <w:spacing w:line="480" w:lineRule="auto"/>
        <w:ind w:firstLine="420"/>
        <w:rPr>
          <w:rFonts w:ascii="宋体" w:hAnsi="宋体" w:eastAsia="宋体" w:cs="宋体"/>
          <w:sz w:val="24"/>
          <w:szCs w:val="24"/>
          <w:lang w:val="zh-CN"/>
        </w:rPr>
      </w:pPr>
      <w:r>
        <w:rPr>
          <w:rFonts w:hint="eastAsia" w:ascii="宋体" w:hAnsi="宋体" w:eastAsia="宋体" w:cs="宋体"/>
          <w:sz w:val="24"/>
          <w:szCs w:val="24"/>
          <w:lang w:val="zh-CN"/>
        </w:rPr>
        <w:t>供应商名称：</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（盖章）</w:t>
      </w:r>
    </w:p>
    <w:p w14:paraId="33328CE3">
      <w:pPr>
        <w:autoSpaceDE w:val="0"/>
        <w:autoSpaceDN w:val="0"/>
        <w:adjustRightInd w:val="0"/>
        <w:spacing w:line="480" w:lineRule="auto"/>
        <w:ind w:firstLine="420"/>
        <w:rPr>
          <w:rFonts w:ascii="宋体" w:hAnsi="宋体" w:eastAsia="宋体" w:cs="宋体"/>
          <w:sz w:val="24"/>
          <w:szCs w:val="24"/>
          <w:lang w:val="zh-CN"/>
        </w:rPr>
      </w:pPr>
      <w:r>
        <w:rPr>
          <w:rFonts w:hint="eastAsia" w:ascii="宋体" w:hAnsi="宋体" w:eastAsia="宋体" w:cs="宋体"/>
          <w:sz w:val="24"/>
          <w:szCs w:val="24"/>
          <w:lang w:val="zh-CN"/>
        </w:rPr>
        <w:t>日    期：</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p>
    <w:p w14:paraId="49C95EEB">
      <w:pPr>
        <w:spacing w:line="360" w:lineRule="auto"/>
        <w:rPr>
          <w:rFonts w:ascii="宋体" w:hAnsi="宋体" w:eastAsia="宋体" w:cs="宋体"/>
          <w:color w:val="000000"/>
          <w:sz w:val="24"/>
          <w:szCs w:val="24"/>
        </w:rPr>
      </w:pPr>
    </w:p>
    <w:p w14:paraId="189B409E">
      <w:pPr>
        <w:spacing w:line="360" w:lineRule="auto"/>
        <w:rPr>
          <w:rFonts w:ascii="宋体" w:hAnsi="宋体" w:eastAsia="宋体" w:cs="宋体"/>
          <w:color w:val="000000"/>
          <w:sz w:val="24"/>
          <w:szCs w:val="24"/>
        </w:rPr>
      </w:pPr>
    </w:p>
    <w:p w14:paraId="112619D4">
      <w:pPr>
        <w:spacing w:line="360" w:lineRule="auto"/>
        <w:rPr>
          <w:rFonts w:ascii="宋体" w:hAnsi="宋体" w:eastAsia="宋体" w:cs="宋体"/>
          <w:color w:val="000000"/>
          <w:sz w:val="24"/>
          <w:szCs w:val="24"/>
        </w:rPr>
      </w:pPr>
    </w:p>
    <w:p w14:paraId="6D70A278">
      <w:pPr>
        <w:spacing w:line="360" w:lineRule="auto"/>
        <w:rPr>
          <w:rFonts w:ascii="宋体" w:hAnsi="宋体" w:eastAsia="宋体" w:cs="宋体"/>
          <w:color w:val="000000"/>
          <w:sz w:val="24"/>
          <w:szCs w:val="24"/>
        </w:rPr>
      </w:pPr>
    </w:p>
    <w:p w14:paraId="271CC5BE">
      <w:pPr>
        <w:spacing w:line="500" w:lineRule="auto"/>
        <w:rPr>
          <w:rFonts w:ascii="宋体" w:hAnsi="宋体" w:eastAsia="宋体" w:cs="宋体"/>
          <w:b/>
          <w:bCs/>
          <w:color w:val="000000"/>
          <w:sz w:val="24"/>
          <w:szCs w:val="24"/>
        </w:rPr>
        <w:sectPr>
          <w:pgSz w:w="11906" w:h="16838"/>
          <w:pgMar w:top="2098" w:right="1474" w:bottom="1984" w:left="1587" w:header="851" w:footer="992" w:gutter="0"/>
          <w:cols w:space="425" w:num="1"/>
          <w:docGrid w:type="lines" w:linePitch="312" w:charSpace="0"/>
        </w:sectPr>
      </w:pPr>
    </w:p>
    <w:p w14:paraId="40BD63AD">
      <w:pPr>
        <w:autoSpaceDE w:val="0"/>
        <w:autoSpaceDN w:val="0"/>
        <w:adjustRightInd w:val="0"/>
        <w:spacing w:line="360" w:lineRule="auto"/>
        <w:jc w:val="center"/>
        <w:outlineLvl w:val="0"/>
        <w:rPr>
          <w:rFonts w:ascii="黑体" w:eastAsia="黑体"/>
          <w:sz w:val="32"/>
          <w:szCs w:val="32"/>
          <w:lang w:val="zh-CN"/>
        </w:rPr>
      </w:pPr>
      <w:r>
        <w:rPr>
          <w:rFonts w:hint="eastAsia" w:ascii="黑体" w:eastAsia="黑体"/>
          <w:sz w:val="32"/>
          <w:szCs w:val="32"/>
          <w:lang w:val="zh-CN"/>
        </w:rPr>
        <w:t>三、 法定代表人授权书</w:t>
      </w:r>
    </w:p>
    <w:p w14:paraId="7D7F58C6">
      <w:pPr>
        <w:spacing w:line="360" w:lineRule="auto"/>
        <w:ind w:firstLine="560"/>
        <w:rPr>
          <w:rFonts w:ascii="宋体" w:hAnsi="宋体" w:eastAsia="宋体" w:cs="宋体"/>
          <w:color w:val="000000"/>
          <w:sz w:val="24"/>
          <w:szCs w:val="24"/>
        </w:rPr>
      </w:pPr>
    </w:p>
    <w:p w14:paraId="64EAC326">
      <w:pPr>
        <w:spacing w:line="480" w:lineRule="auto"/>
        <w:ind w:firstLine="560"/>
        <w:rPr>
          <w:rFonts w:ascii="宋体" w:hAnsi="宋体" w:eastAsia="宋体" w:cs="宋体"/>
          <w:color w:val="000000"/>
          <w:sz w:val="24"/>
          <w:szCs w:val="24"/>
        </w:rPr>
      </w:pPr>
      <w:r>
        <w:rPr>
          <w:rFonts w:hint="eastAsia" w:ascii="宋体" w:hAnsi="宋体" w:eastAsia="宋体" w:cs="宋体"/>
          <w:color w:val="000000"/>
          <w:sz w:val="24"/>
          <w:szCs w:val="24"/>
        </w:rPr>
        <w:t xml:space="preserve">本授权委托书声明：我 </w:t>
      </w:r>
      <w:r>
        <w:rPr>
          <w:rFonts w:hint="eastAsia" w:ascii="宋体" w:hAnsi="宋体" w:eastAsia="宋体" w:cs="宋体"/>
          <w:color w:val="000000"/>
          <w:sz w:val="24"/>
          <w:szCs w:val="24"/>
          <w:u w:val="single"/>
        </w:rPr>
        <w:t xml:space="preserve">（姓名） </w:t>
      </w:r>
      <w:r>
        <w:rPr>
          <w:rFonts w:hint="eastAsia" w:ascii="宋体" w:hAnsi="宋体" w:eastAsia="宋体" w:cs="宋体"/>
          <w:color w:val="000000"/>
          <w:sz w:val="24"/>
          <w:szCs w:val="24"/>
        </w:rPr>
        <w:t xml:space="preserve">系  </w:t>
      </w:r>
      <w:r>
        <w:rPr>
          <w:rFonts w:hint="eastAsia" w:ascii="宋体" w:hAnsi="宋体" w:eastAsia="宋体" w:cs="宋体"/>
          <w:color w:val="000000"/>
          <w:sz w:val="24"/>
          <w:szCs w:val="24"/>
          <w:u w:val="single"/>
        </w:rPr>
        <w:t xml:space="preserve">（投标人） </w:t>
      </w:r>
      <w:r>
        <w:rPr>
          <w:rFonts w:hint="eastAsia" w:ascii="宋体" w:hAnsi="宋体" w:eastAsia="宋体" w:cs="宋体"/>
          <w:color w:val="000000"/>
          <w:sz w:val="24"/>
          <w:szCs w:val="24"/>
        </w:rPr>
        <w:t xml:space="preserve">的法定代表人，现授权 </w:t>
      </w:r>
      <w:r>
        <w:rPr>
          <w:rFonts w:hint="eastAsia" w:ascii="宋体" w:hAnsi="宋体" w:eastAsia="宋体" w:cs="宋体"/>
          <w:color w:val="000000"/>
          <w:sz w:val="24"/>
          <w:szCs w:val="24"/>
          <w:u w:val="single"/>
        </w:rPr>
        <w:t xml:space="preserve">（姓名） </w:t>
      </w:r>
      <w:r>
        <w:rPr>
          <w:rFonts w:hint="eastAsia" w:ascii="宋体" w:hAnsi="宋体" w:eastAsia="宋体" w:cs="宋体"/>
          <w:color w:val="000000"/>
          <w:sz w:val="24"/>
          <w:szCs w:val="24"/>
        </w:rPr>
        <w:t>为我公司委托代理人，以本公司的名义参加</w:t>
      </w:r>
      <w:r>
        <w:rPr>
          <w:rFonts w:hint="eastAsia" w:ascii="宋体" w:hAnsi="宋体" w:eastAsia="宋体" w:cs="宋体"/>
          <w:color w:val="000000"/>
          <w:sz w:val="24"/>
          <w:szCs w:val="24"/>
          <w:u w:val="single"/>
        </w:rPr>
        <w:t xml:space="preserve"> （招标人） </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 xml:space="preserve">  （项目名称） </w:t>
      </w:r>
      <w:r>
        <w:rPr>
          <w:rFonts w:hint="eastAsia" w:ascii="宋体" w:hAnsi="宋体" w:eastAsia="宋体" w:cs="宋体"/>
          <w:color w:val="000000"/>
          <w:sz w:val="24"/>
          <w:szCs w:val="24"/>
        </w:rPr>
        <w:t xml:space="preserve"> 的竞争性谈判活动。委托代理人在单位竞争性谈判活动和委托代理合同谈判过程中所签署的一切文件和处理与之有关的一切事务，我及我公司均予以承认并全部承担其所产生的所有权利和义务。</w:t>
      </w:r>
    </w:p>
    <w:p w14:paraId="677B4993">
      <w:pPr>
        <w:spacing w:line="480" w:lineRule="auto"/>
        <w:ind w:firstLine="560"/>
        <w:rPr>
          <w:rFonts w:ascii="宋体" w:hAnsi="宋体" w:eastAsia="宋体" w:cs="宋体"/>
          <w:color w:val="000000"/>
          <w:sz w:val="24"/>
          <w:szCs w:val="24"/>
        </w:rPr>
      </w:pPr>
      <w:r>
        <w:rPr>
          <w:rFonts w:hint="eastAsia" w:ascii="宋体" w:hAnsi="宋体" w:eastAsia="宋体" w:cs="宋体"/>
          <w:color w:val="000000"/>
          <w:sz w:val="24"/>
          <w:szCs w:val="24"/>
        </w:rPr>
        <w:t>委托代理人无转委托权。特此委托。</w:t>
      </w:r>
    </w:p>
    <w:p w14:paraId="36271A7F">
      <w:pPr>
        <w:spacing w:line="480" w:lineRule="auto"/>
        <w:ind w:firstLine="560"/>
        <w:rPr>
          <w:rFonts w:ascii="宋体" w:hAnsi="宋体" w:eastAsia="宋体" w:cs="宋体"/>
          <w:color w:val="000000"/>
          <w:sz w:val="24"/>
          <w:szCs w:val="24"/>
        </w:rPr>
      </w:pPr>
    </w:p>
    <w:p w14:paraId="063DE06D">
      <w:pPr>
        <w:spacing w:line="480" w:lineRule="auto"/>
        <w:rPr>
          <w:rFonts w:ascii="宋体" w:hAnsi="宋体" w:eastAsia="宋体" w:cs="宋体"/>
          <w:color w:val="000000"/>
          <w:sz w:val="24"/>
          <w:szCs w:val="24"/>
          <w:u w:val="single"/>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（签字）     </w:t>
      </w:r>
      <w:r>
        <w:rPr>
          <w:rFonts w:hint="eastAsia" w:ascii="宋体" w:hAnsi="宋体" w:eastAsia="宋体" w:cs="宋体"/>
          <w:color w:val="000000"/>
          <w:sz w:val="24"/>
          <w:szCs w:val="24"/>
        </w:rPr>
        <w:t xml:space="preserve">  性别：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p>
    <w:p w14:paraId="02671820">
      <w:pPr>
        <w:spacing w:line="480" w:lineRule="auto"/>
        <w:rPr>
          <w:rFonts w:ascii="宋体" w:hAnsi="宋体" w:eastAsia="宋体" w:cs="宋体"/>
          <w:color w:val="000000"/>
          <w:sz w:val="24"/>
          <w:szCs w:val="24"/>
        </w:rPr>
      </w:pPr>
      <w:r>
        <w:rPr>
          <w:rFonts w:hint="eastAsia" w:ascii="宋体" w:hAnsi="宋体" w:eastAsia="宋体" w:cs="宋体"/>
          <w:color w:val="000000"/>
          <w:sz w:val="24"/>
          <w:szCs w:val="24"/>
        </w:rPr>
        <w:t>委托代理人部门：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5D7A1F7B">
      <w:pPr>
        <w:spacing w:line="480" w:lineRule="auto"/>
        <w:rPr>
          <w:rFonts w:ascii="宋体" w:hAnsi="宋体" w:eastAsia="宋体" w:cs="宋体"/>
          <w:color w:val="000000"/>
          <w:sz w:val="24"/>
          <w:szCs w:val="24"/>
          <w:u w:val="single"/>
        </w:rPr>
      </w:pPr>
      <w:r>
        <w:rPr>
          <w:rFonts w:hint="eastAsia" w:ascii="宋体" w:hAnsi="宋体" w:eastAsia="宋体" w:cs="宋体"/>
          <w:color w:val="000000"/>
          <w:sz w:val="24"/>
          <w:szCs w:val="24"/>
        </w:rPr>
        <w:t>委托代理人（电话）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（手机） </w:t>
      </w:r>
      <w:r>
        <w:rPr>
          <w:rFonts w:hint="eastAsia" w:ascii="宋体" w:hAnsi="宋体" w:eastAsia="宋体" w:cs="宋体"/>
          <w:color w:val="000000"/>
          <w:sz w:val="24"/>
          <w:szCs w:val="24"/>
          <w:u w:val="single"/>
        </w:rPr>
        <w:t xml:space="preserve">              </w:t>
      </w:r>
    </w:p>
    <w:p w14:paraId="4609BCBB">
      <w:pPr>
        <w:spacing w:line="480" w:lineRule="auto"/>
        <w:rPr>
          <w:rFonts w:ascii="宋体" w:hAnsi="宋体" w:eastAsia="宋体" w:cs="宋体"/>
          <w:color w:val="000000"/>
          <w:sz w:val="24"/>
          <w:szCs w:val="24"/>
        </w:rPr>
      </w:pPr>
    </w:p>
    <w:p w14:paraId="23E05524">
      <w:pPr>
        <w:spacing w:line="48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14:paraId="239F9A88">
      <w:pPr>
        <w:spacing w:line="480" w:lineRule="auto"/>
        <w:ind w:firstLine="3080"/>
        <w:rPr>
          <w:rFonts w:ascii="宋体" w:hAnsi="宋体" w:eastAsia="宋体" w:cs="宋体"/>
          <w:color w:val="000000"/>
          <w:sz w:val="24"/>
          <w:szCs w:val="24"/>
        </w:rPr>
      </w:pPr>
      <w:r>
        <w:rPr>
          <w:rFonts w:hint="eastAsia" w:ascii="宋体" w:hAnsi="宋体" w:eastAsia="宋体" w:cs="宋体"/>
          <w:color w:val="000000"/>
          <w:sz w:val="24"/>
          <w:szCs w:val="24"/>
        </w:rPr>
        <w:t xml:space="preserve"> 授权人（法定代表人）：</w:t>
      </w:r>
      <w:r>
        <w:rPr>
          <w:rFonts w:hint="eastAsia" w:ascii="宋体" w:hAnsi="宋体" w:eastAsia="宋体" w:cs="宋体"/>
          <w:color w:val="000000"/>
          <w:sz w:val="24"/>
          <w:szCs w:val="24"/>
          <w:u w:val="single"/>
        </w:rPr>
        <w:t xml:space="preserve"> （签字）    </w:t>
      </w:r>
    </w:p>
    <w:p w14:paraId="56476C68">
      <w:pPr>
        <w:spacing w:line="480" w:lineRule="auto"/>
        <w:ind w:firstLine="3351"/>
        <w:rPr>
          <w:rFonts w:ascii="宋体" w:hAnsi="宋体" w:eastAsia="宋体" w:cs="宋体"/>
          <w:color w:val="000000"/>
          <w:sz w:val="24"/>
          <w:szCs w:val="24"/>
        </w:rPr>
      </w:pPr>
      <w:r>
        <w:rPr>
          <w:rFonts w:hint="eastAsia" w:ascii="宋体" w:hAnsi="宋体" w:eastAsia="宋体" w:cs="宋体"/>
          <w:color w:val="000000"/>
          <w:sz w:val="24"/>
          <w:szCs w:val="24"/>
        </w:rPr>
        <w:t>投标人：</w:t>
      </w:r>
      <w:r>
        <w:rPr>
          <w:rFonts w:hint="eastAsia" w:ascii="宋体" w:hAnsi="宋体" w:eastAsia="宋体" w:cs="宋体"/>
          <w:color w:val="000000"/>
          <w:sz w:val="24"/>
          <w:szCs w:val="24"/>
          <w:u w:val="single"/>
        </w:rPr>
        <w:t xml:space="preserve">（全称并加盖单位章）  </w:t>
      </w:r>
    </w:p>
    <w:p w14:paraId="79901BC8">
      <w:pPr>
        <w:spacing w:line="480" w:lineRule="auto"/>
        <w:ind w:firstLine="795"/>
        <w:rPr>
          <w:rFonts w:ascii="宋体" w:hAnsi="宋体" w:eastAsia="宋体" w:cs="宋体"/>
          <w:color w:val="000000"/>
          <w:sz w:val="24"/>
          <w:szCs w:val="24"/>
        </w:rPr>
      </w:pPr>
      <w:r>
        <w:rPr>
          <w:rFonts w:hint="eastAsia" w:ascii="宋体" w:hAnsi="宋体" w:eastAsia="宋体" w:cs="宋体"/>
          <w:color w:val="000000"/>
          <w:sz w:val="24"/>
          <w:szCs w:val="24"/>
        </w:rPr>
        <w:t xml:space="preserve">                  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r>
        <w:rPr>
          <w:rFonts w:hint="eastAsia" w:ascii="宋体" w:hAnsi="宋体" w:eastAsia="宋体" w:cs="宋体"/>
          <w:color w:val="000000"/>
          <w:sz w:val="24"/>
          <w:szCs w:val="24"/>
          <w:u w:val="single"/>
        </w:rPr>
        <w:t xml:space="preserve">                                                        </w:t>
      </w:r>
    </w:p>
    <w:p w14:paraId="16F03D23">
      <w:pPr>
        <w:spacing w:line="480" w:lineRule="auto"/>
        <w:rPr>
          <w:rFonts w:ascii="宋体" w:hAnsi="宋体" w:eastAsia="宋体" w:cs="宋体"/>
          <w:color w:val="000000"/>
          <w:sz w:val="24"/>
          <w:szCs w:val="24"/>
        </w:rPr>
      </w:pPr>
      <w:r>
        <w:rPr>
          <w:rFonts w:hint="eastAsia" w:ascii="宋体" w:hAnsi="宋体" w:eastAsia="宋体" w:cs="宋体"/>
          <w:color w:val="000000"/>
          <w:sz w:val="24"/>
          <w:szCs w:val="24"/>
        </w:rPr>
        <w:t>注：1、附法定代表人、委托代理人身份证复印件。</w:t>
      </w:r>
    </w:p>
    <w:p w14:paraId="7C7939EE">
      <w:pPr>
        <w:spacing w:line="480" w:lineRule="auto"/>
        <w:ind w:firstLine="420"/>
        <w:rPr>
          <w:rFonts w:ascii="宋体" w:hAnsi="宋体" w:eastAsia="宋体" w:cs="宋体"/>
          <w:color w:val="000000"/>
          <w:sz w:val="24"/>
          <w:szCs w:val="24"/>
        </w:rPr>
      </w:pPr>
      <w:r>
        <w:rPr>
          <w:rFonts w:hint="eastAsia" w:ascii="宋体" w:hAnsi="宋体" w:eastAsia="宋体" w:cs="宋体"/>
          <w:color w:val="000000"/>
          <w:sz w:val="24"/>
          <w:szCs w:val="24"/>
        </w:rPr>
        <w:t>2、投标人为法定代表人直接参加竞争性谈判活动的，不需要提供授权书。</w:t>
      </w:r>
    </w:p>
    <w:p w14:paraId="3B10EC68">
      <w:pPr>
        <w:spacing w:line="300" w:lineRule="auto"/>
        <w:jc w:val="center"/>
        <w:rPr>
          <w:rFonts w:ascii="宋体" w:hAnsi="宋体" w:eastAsia="宋体" w:cs="宋体"/>
          <w:b/>
          <w:color w:val="000000"/>
          <w:sz w:val="32"/>
        </w:rPr>
      </w:pPr>
    </w:p>
    <w:p w14:paraId="3197030F">
      <w:pPr>
        <w:spacing w:line="300" w:lineRule="auto"/>
        <w:jc w:val="center"/>
        <w:rPr>
          <w:rFonts w:ascii="宋体" w:hAnsi="宋体" w:eastAsia="宋体" w:cs="宋体"/>
          <w:b/>
          <w:color w:val="000000"/>
          <w:sz w:val="32"/>
        </w:rPr>
      </w:pPr>
    </w:p>
    <w:p w14:paraId="0047E882">
      <w:pPr>
        <w:spacing w:line="300" w:lineRule="auto"/>
        <w:jc w:val="center"/>
        <w:rPr>
          <w:rFonts w:ascii="宋体" w:hAnsi="宋体" w:eastAsia="宋体" w:cs="宋体"/>
          <w:b/>
          <w:color w:val="000000"/>
          <w:sz w:val="32"/>
        </w:rPr>
      </w:pPr>
    </w:p>
    <w:p w14:paraId="61F8AC25">
      <w:pPr>
        <w:autoSpaceDE w:val="0"/>
        <w:autoSpaceDN w:val="0"/>
        <w:adjustRightInd w:val="0"/>
        <w:spacing w:line="360" w:lineRule="auto"/>
        <w:jc w:val="center"/>
        <w:outlineLvl w:val="0"/>
        <w:rPr>
          <w:rFonts w:ascii="黑体" w:eastAsia="黑体"/>
          <w:sz w:val="32"/>
          <w:szCs w:val="32"/>
          <w:lang w:val="zh-CN"/>
        </w:rPr>
      </w:pPr>
      <w:r>
        <w:rPr>
          <w:rFonts w:hint="eastAsia" w:ascii="黑体" w:eastAsia="黑体"/>
          <w:sz w:val="32"/>
          <w:szCs w:val="32"/>
          <w:lang w:val="zh-CN"/>
        </w:rPr>
        <w:t>四、资 格 后 审 申 请 书</w:t>
      </w:r>
    </w:p>
    <w:p w14:paraId="501DCDEC">
      <w:pPr>
        <w:spacing w:line="480" w:lineRule="auto"/>
        <w:rPr>
          <w:rFonts w:ascii="宋体" w:hAnsi="宋体" w:eastAsia="宋体" w:cs="宋体"/>
          <w:color w:val="000000"/>
          <w:sz w:val="24"/>
        </w:rPr>
      </w:pPr>
      <w:r>
        <w:rPr>
          <w:rFonts w:hint="eastAsia" w:ascii="宋体" w:hAnsi="宋体" w:eastAsia="宋体" w:cs="宋体"/>
          <w:color w:val="000000"/>
          <w:sz w:val="24"/>
          <w:u w:val="single"/>
        </w:rPr>
        <w:t>南京市雨花台烈士陵园管理局</w:t>
      </w:r>
      <w:r>
        <w:rPr>
          <w:rFonts w:ascii="宋体" w:hAnsi="宋体" w:eastAsia="宋体" w:cs="宋体"/>
          <w:color w:val="000000"/>
          <w:sz w:val="24"/>
        </w:rPr>
        <w:t>：</w:t>
      </w:r>
    </w:p>
    <w:p w14:paraId="0CAC7655">
      <w:pPr>
        <w:spacing w:line="480" w:lineRule="auto"/>
        <w:rPr>
          <w:rFonts w:ascii="宋体" w:hAnsi="宋体" w:eastAsia="宋体" w:cs="宋体"/>
          <w:color w:val="000000"/>
          <w:sz w:val="24"/>
        </w:rPr>
      </w:pPr>
      <w:r>
        <w:rPr>
          <w:rFonts w:ascii="宋体" w:hAnsi="宋体" w:eastAsia="宋体" w:cs="宋体"/>
          <w:color w:val="000000"/>
          <w:sz w:val="24"/>
        </w:rPr>
        <w:t>1、在充分阅读和理解了招标编号为的资格后审文件之后，我公司在此以投标申请人的身份，正式向贵公司提出本项目的资格后审申请。</w:t>
      </w:r>
    </w:p>
    <w:p w14:paraId="3E4B3CED">
      <w:pPr>
        <w:numPr>
          <w:ilvl w:val="0"/>
          <w:numId w:val="2"/>
        </w:numPr>
        <w:spacing w:line="480" w:lineRule="auto"/>
        <w:ind w:left="360" w:hanging="360"/>
        <w:rPr>
          <w:rFonts w:ascii="宋体" w:hAnsi="宋体" w:eastAsia="宋体" w:cs="宋体"/>
          <w:color w:val="000000"/>
          <w:sz w:val="24"/>
        </w:rPr>
      </w:pPr>
      <w:r>
        <w:rPr>
          <w:rFonts w:ascii="宋体" w:hAnsi="宋体" w:eastAsia="宋体" w:cs="宋体"/>
          <w:color w:val="000000"/>
          <w:sz w:val="24"/>
        </w:rPr>
        <w:t>申请书后附有如下内容：</w:t>
      </w:r>
    </w:p>
    <w:p w14:paraId="260E27F6">
      <w:pPr>
        <w:numPr>
          <w:ilvl w:val="0"/>
          <w:numId w:val="2"/>
        </w:numPr>
        <w:spacing w:line="480" w:lineRule="auto"/>
        <w:ind w:left="1260" w:hanging="840"/>
        <w:rPr>
          <w:rFonts w:ascii="宋体" w:hAnsi="宋体" w:eastAsia="宋体" w:cs="宋体"/>
          <w:color w:val="000000"/>
          <w:sz w:val="24"/>
        </w:rPr>
      </w:pPr>
      <w:r>
        <w:rPr>
          <w:rFonts w:ascii="宋体" w:hAnsi="宋体" w:eastAsia="宋体" w:cs="宋体"/>
          <w:color w:val="000000"/>
          <w:sz w:val="24"/>
        </w:rPr>
        <w:t>资格后审申请书；</w:t>
      </w:r>
    </w:p>
    <w:p w14:paraId="1FEDE853">
      <w:pPr>
        <w:numPr>
          <w:ilvl w:val="0"/>
          <w:numId w:val="2"/>
        </w:numPr>
        <w:spacing w:line="480" w:lineRule="auto"/>
        <w:ind w:left="1260" w:hanging="840"/>
        <w:rPr>
          <w:rFonts w:ascii="宋体" w:hAnsi="宋体" w:eastAsia="宋体" w:cs="宋体"/>
          <w:color w:val="000000"/>
          <w:sz w:val="24"/>
        </w:rPr>
      </w:pPr>
      <w:r>
        <w:rPr>
          <w:rFonts w:ascii="宋体" w:hAnsi="宋体" w:eastAsia="宋体" w:cs="宋体"/>
          <w:color w:val="000000"/>
          <w:sz w:val="24"/>
        </w:rPr>
        <w:t>真实性承诺书</w:t>
      </w:r>
    </w:p>
    <w:p w14:paraId="1685AEE1">
      <w:pPr>
        <w:numPr>
          <w:ilvl w:val="0"/>
          <w:numId w:val="2"/>
        </w:numPr>
        <w:spacing w:line="480" w:lineRule="auto"/>
        <w:ind w:left="1260" w:hanging="840"/>
        <w:rPr>
          <w:rFonts w:ascii="宋体" w:hAnsi="宋体" w:eastAsia="宋体" w:cs="宋体"/>
          <w:color w:val="000000"/>
          <w:sz w:val="24"/>
        </w:rPr>
      </w:pPr>
      <w:r>
        <w:rPr>
          <w:rFonts w:ascii="宋体" w:hAnsi="宋体" w:eastAsia="宋体" w:cs="宋体"/>
          <w:color w:val="000000"/>
          <w:sz w:val="24"/>
        </w:rPr>
        <w:t>附表</w:t>
      </w:r>
    </w:p>
    <w:p w14:paraId="17195C90">
      <w:pPr>
        <w:numPr>
          <w:ilvl w:val="0"/>
          <w:numId w:val="2"/>
        </w:numPr>
        <w:spacing w:line="480" w:lineRule="auto"/>
        <w:ind w:left="1260" w:hanging="840"/>
        <w:rPr>
          <w:rFonts w:ascii="宋体" w:hAnsi="宋体" w:eastAsia="宋体" w:cs="宋体"/>
          <w:color w:val="000000"/>
          <w:sz w:val="24"/>
        </w:rPr>
      </w:pPr>
      <w:r>
        <w:rPr>
          <w:rFonts w:ascii="宋体" w:hAnsi="宋体" w:eastAsia="宋体" w:cs="宋体"/>
          <w:color w:val="000000"/>
          <w:sz w:val="24"/>
        </w:rPr>
        <w:t>资格后审必要合格条件。</w:t>
      </w:r>
    </w:p>
    <w:p w14:paraId="5B59BF59">
      <w:pPr>
        <w:numPr>
          <w:ilvl w:val="0"/>
          <w:numId w:val="2"/>
        </w:numPr>
        <w:spacing w:line="480" w:lineRule="auto"/>
        <w:ind w:left="360" w:hanging="360"/>
        <w:rPr>
          <w:rFonts w:ascii="宋体" w:hAnsi="宋体" w:eastAsia="宋体" w:cs="宋体"/>
          <w:color w:val="000000"/>
          <w:sz w:val="24"/>
        </w:rPr>
      </w:pPr>
      <w:r>
        <w:rPr>
          <w:rFonts w:ascii="宋体" w:hAnsi="宋体" w:eastAsia="宋体" w:cs="宋体"/>
          <w:color w:val="000000"/>
          <w:sz w:val="24"/>
        </w:rPr>
        <w:t>公司在此郑重承诺，本申请书及所有后附的表格、证明材料等的内容都是真实、合法、有效、完整和准确的。</w:t>
      </w:r>
    </w:p>
    <w:p w14:paraId="3D0BC378">
      <w:pPr>
        <w:numPr>
          <w:ilvl w:val="0"/>
          <w:numId w:val="2"/>
        </w:numPr>
        <w:spacing w:line="480" w:lineRule="auto"/>
        <w:ind w:left="360" w:hanging="360"/>
        <w:rPr>
          <w:rFonts w:ascii="宋体" w:hAnsi="宋体" w:eastAsia="宋体" w:cs="宋体"/>
          <w:color w:val="000000"/>
          <w:sz w:val="24"/>
        </w:rPr>
      </w:pPr>
      <w:r>
        <w:rPr>
          <w:rFonts w:ascii="宋体" w:hAnsi="宋体" w:eastAsia="宋体" w:cs="宋体"/>
          <w:color w:val="000000"/>
          <w:sz w:val="24"/>
        </w:rPr>
        <w:t>贵公司及贵公司的授权代表可就本申请书及所有后附的表格、证明材料等进行调查和核实。同时，我公司在此还授权给任何个人或机构，按贵公司的要求提供资料或声明，用以核实本申请书文件中提供的内容，或者提供任何其他与本公司的资金、经验和能力等有关的证明材料。</w:t>
      </w:r>
    </w:p>
    <w:p w14:paraId="5D054D7E">
      <w:pPr>
        <w:numPr>
          <w:ilvl w:val="0"/>
          <w:numId w:val="2"/>
        </w:numPr>
        <w:spacing w:line="480" w:lineRule="auto"/>
        <w:ind w:left="360" w:hanging="360"/>
        <w:rPr>
          <w:rFonts w:ascii="宋体" w:hAnsi="宋体" w:eastAsia="宋体" w:cs="宋体"/>
          <w:color w:val="000000"/>
          <w:sz w:val="24"/>
        </w:rPr>
      </w:pPr>
      <w:r>
        <w:rPr>
          <w:rFonts w:ascii="宋体" w:hAnsi="宋体" w:eastAsia="宋体" w:cs="宋体"/>
          <w:color w:val="000000"/>
          <w:sz w:val="24"/>
        </w:rPr>
        <w:t>我公司充分理解下列情况：</w:t>
      </w:r>
    </w:p>
    <w:p w14:paraId="7251185A">
      <w:pPr>
        <w:spacing w:line="480" w:lineRule="auto"/>
        <w:rPr>
          <w:rFonts w:ascii="宋体" w:hAnsi="宋体" w:eastAsia="宋体" w:cs="宋体"/>
          <w:color w:val="000000"/>
          <w:sz w:val="24"/>
        </w:rPr>
      </w:pPr>
      <w:r>
        <w:rPr>
          <w:rFonts w:ascii="宋体" w:hAnsi="宋体" w:eastAsia="宋体" w:cs="宋体"/>
          <w:color w:val="000000"/>
          <w:sz w:val="24"/>
        </w:rPr>
        <w:t>（1）资格后审合格的投标申请人才可参加投标；同时，投标书只能对本申请文件中的某些相关方面进行必要的更新和深化、细化，而不能有实质性的改变，从而降低投标人的标准，除非这些改变是经过招标人同意的。</w:t>
      </w:r>
    </w:p>
    <w:p w14:paraId="66ABD6A4">
      <w:pPr>
        <w:spacing w:line="480" w:lineRule="auto"/>
        <w:rPr>
          <w:rFonts w:ascii="宋体" w:hAnsi="宋体" w:eastAsia="宋体" w:cs="宋体"/>
          <w:color w:val="000000"/>
          <w:sz w:val="24"/>
        </w:rPr>
      </w:pPr>
      <w:r>
        <w:rPr>
          <w:rFonts w:ascii="宋体" w:hAnsi="宋体" w:eastAsia="宋体" w:cs="宋体"/>
          <w:color w:val="000000"/>
          <w:sz w:val="24"/>
        </w:rPr>
        <w:t>（2）同意贵方保留如下权力：</w:t>
      </w:r>
    </w:p>
    <w:p w14:paraId="423946BC">
      <w:pPr>
        <w:spacing w:line="480" w:lineRule="auto"/>
        <w:ind w:firstLine="480"/>
        <w:rPr>
          <w:rFonts w:ascii="宋体" w:hAnsi="宋体" w:eastAsia="宋体" w:cs="宋体"/>
          <w:color w:val="000000"/>
          <w:sz w:val="24"/>
        </w:rPr>
      </w:pPr>
      <w:r>
        <w:rPr>
          <w:rFonts w:ascii="宋体" w:hAnsi="宋体" w:eastAsia="宋体" w:cs="宋体"/>
          <w:color w:val="000000"/>
          <w:sz w:val="24"/>
        </w:rPr>
        <w:t>a)废除和接受任何申请，取消资格后审或不接受全部申请；</w:t>
      </w:r>
    </w:p>
    <w:p w14:paraId="55267AA9">
      <w:pPr>
        <w:spacing w:line="480" w:lineRule="auto"/>
        <w:ind w:firstLine="480"/>
        <w:rPr>
          <w:rFonts w:ascii="宋体" w:hAnsi="宋体" w:eastAsia="宋体" w:cs="宋体"/>
          <w:color w:val="000000"/>
          <w:sz w:val="24"/>
        </w:rPr>
      </w:pPr>
      <w:r>
        <w:rPr>
          <w:rFonts w:ascii="宋体" w:hAnsi="宋体" w:eastAsia="宋体" w:cs="宋体"/>
          <w:color w:val="000000"/>
          <w:sz w:val="24"/>
        </w:rPr>
        <w:t>b)贵方及贵方工作人员无需对上述行为承担责任，亦无任何义务向申请人做任何解释。</w:t>
      </w:r>
    </w:p>
    <w:p w14:paraId="3874A85B">
      <w:pPr>
        <w:spacing w:line="480" w:lineRule="auto"/>
        <w:rPr>
          <w:rFonts w:ascii="宋体" w:hAnsi="宋体" w:eastAsia="宋体" w:cs="宋体"/>
          <w:color w:val="000000"/>
          <w:sz w:val="24"/>
        </w:rPr>
      </w:pPr>
      <w:r>
        <w:rPr>
          <w:rFonts w:ascii="宋体" w:hAnsi="宋体" w:eastAsia="宋体" w:cs="宋体"/>
          <w:color w:val="000000"/>
          <w:sz w:val="24"/>
        </w:rPr>
        <w:t>6、本次资格审查，我公司授权（联系人姓名），身份证号码：负责和贵公司的联系，本项目招标有关事宜，其签署的文件，法定代表人均予以认可，具体联系方法为：电话，手机，传真。贵公司可通过上述人员取得我公司的进一步资料。</w:t>
      </w:r>
    </w:p>
    <w:p w14:paraId="31F72DF5">
      <w:pPr>
        <w:spacing w:line="480" w:lineRule="auto"/>
        <w:rPr>
          <w:rFonts w:ascii="宋体" w:hAnsi="宋体" w:eastAsia="宋体" w:cs="宋体"/>
          <w:color w:val="000000"/>
          <w:sz w:val="24"/>
        </w:rPr>
      </w:pPr>
      <w:r>
        <w:rPr>
          <w:rFonts w:ascii="宋体" w:hAnsi="宋体" w:eastAsia="宋体" w:cs="宋体"/>
          <w:color w:val="000000"/>
          <w:sz w:val="24"/>
        </w:rPr>
        <w:t>申请人（盖章）：</w:t>
      </w:r>
    </w:p>
    <w:p w14:paraId="589AB8FE">
      <w:pPr>
        <w:spacing w:line="480" w:lineRule="auto"/>
        <w:rPr>
          <w:rFonts w:ascii="宋体" w:hAnsi="宋体" w:eastAsia="宋体" w:cs="宋体"/>
          <w:b/>
          <w:color w:val="000000"/>
          <w:sz w:val="24"/>
        </w:rPr>
      </w:pPr>
      <w:r>
        <w:rPr>
          <w:rFonts w:ascii="宋体" w:hAnsi="宋体" w:eastAsia="宋体" w:cs="宋体"/>
          <w:color w:val="000000"/>
          <w:sz w:val="24"/>
        </w:rPr>
        <w:t>法定代表人（签字或盖章）：                        年    月    日</w:t>
      </w:r>
    </w:p>
    <w:p w14:paraId="6EAD1292">
      <w:pPr>
        <w:rPr>
          <w:rFonts w:ascii="宋体" w:hAnsi="宋体" w:eastAsia="宋体" w:cs="宋体"/>
          <w:color w:val="000000"/>
          <w:sz w:val="36"/>
        </w:rPr>
      </w:pPr>
    </w:p>
    <w:p w14:paraId="4ECE1EC3">
      <w:pPr>
        <w:spacing w:line="560" w:lineRule="auto"/>
        <w:jc w:val="left"/>
        <w:rPr>
          <w:rFonts w:ascii="宋体" w:hAnsi="宋体" w:eastAsia="宋体" w:cs="宋体"/>
          <w:b/>
          <w:color w:val="000000"/>
          <w:sz w:val="32"/>
        </w:rPr>
      </w:pPr>
    </w:p>
    <w:p w14:paraId="1A6F3BAF">
      <w:pPr>
        <w:spacing w:line="560" w:lineRule="auto"/>
        <w:jc w:val="left"/>
        <w:rPr>
          <w:rFonts w:ascii="宋体" w:hAnsi="宋体" w:eastAsia="宋体" w:cs="宋体"/>
          <w:b/>
          <w:color w:val="000000"/>
          <w:sz w:val="32"/>
        </w:rPr>
      </w:pPr>
    </w:p>
    <w:p w14:paraId="3921FE82">
      <w:pPr>
        <w:spacing w:line="560" w:lineRule="auto"/>
        <w:jc w:val="left"/>
        <w:rPr>
          <w:rFonts w:ascii="宋体" w:hAnsi="宋体" w:eastAsia="宋体" w:cs="宋体"/>
          <w:b/>
          <w:color w:val="000000"/>
          <w:sz w:val="32"/>
        </w:rPr>
      </w:pPr>
    </w:p>
    <w:p w14:paraId="133FDFF1">
      <w:pPr>
        <w:spacing w:line="560" w:lineRule="auto"/>
        <w:jc w:val="left"/>
        <w:rPr>
          <w:rFonts w:ascii="宋体" w:hAnsi="宋体" w:eastAsia="宋体" w:cs="宋体"/>
          <w:b/>
          <w:color w:val="000000"/>
          <w:sz w:val="32"/>
        </w:rPr>
      </w:pPr>
    </w:p>
    <w:p w14:paraId="346447D8">
      <w:pPr>
        <w:spacing w:line="560" w:lineRule="auto"/>
        <w:jc w:val="left"/>
        <w:rPr>
          <w:rFonts w:ascii="宋体" w:hAnsi="宋体" w:eastAsia="宋体" w:cs="宋体"/>
          <w:b/>
          <w:color w:val="000000"/>
          <w:sz w:val="32"/>
        </w:rPr>
      </w:pPr>
    </w:p>
    <w:p w14:paraId="23ADBC9D">
      <w:pPr>
        <w:spacing w:line="560" w:lineRule="auto"/>
        <w:jc w:val="left"/>
        <w:rPr>
          <w:rFonts w:ascii="宋体" w:hAnsi="宋体" w:eastAsia="宋体" w:cs="宋体"/>
          <w:b/>
          <w:color w:val="000000"/>
          <w:sz w:val="32"/>
        </w:rPr>
      </w:pPr>
    </w:p>
    <w:p w14:paraId="2F40B544">
      <w:pPr>
        <w:spacing w:line="560" w:lineRule="auto"/>
        <w:jc w:val="left"/>
        <w:rPr>
          <w:rFonts w:ascii="宋体" w:hAnsi="宋体" w:eastAsia="宋体" w:cs="宋体"/>
          <w:b/>
          <w:color w:val="000000"/>
          <w:sz w:val="32"/>
        </w:rPr>
      </w:pPr>
    </w:p>
    <w:p w14:paraId="6E8AB7D3">
      <w:pPr>
        <w:spacing w:line="560" w:lineRule="auto"/>
        <w:jc w:val="left"/>
        <w:rPr>
          <w:rFonts w:ascii="宋体" w:hAnsi="宋体" w:eastAsia="宋体" w:cs="宋体"/>
          <w:b/>
          <w:color w:val="000000"/>
          <w:sz w:val="32"/>
        </w:rPr>
      </w:pPr>
    </w:p>
    <w:p w14:paraId="3A649E51">
      <w:pPr>
        <w:spacing w:line="560" w:lineRule="auto"/>
        <w:jc w:val="left"/>
        <w:rPr>
          <w:rFonts w:ascii="宋体" w:hAnsi="宋体" w:eastAsia="宋体" w:cs="宋体"/>
          <w:b/>
          <w:color w:val="000000"/>
          <w:sz w:val="32"/>
        </w:rPr>
      </w:pPr>
    </w:p>
    <w:p w14:paraId="14E5A719">
      <w:pPr>
        <w:spacing w:line="560" w:lineRule="auto"/>
        <w:jc w:val="left"/>
        <w:rPr>
          <w:rFonts w:ascii="宋体" w:hAnsi="宋体" w:eastAsia="宋体" w:cs="宋体"/>
          <w:b/>
          <w:color w:val="000000"/>
          <w:sz w:val="32"/>
        </w:rPr>
      </w:pPr>
    </w:p>
    <w:p w14:paraId="59FDB687">
      <w:pPr>
        <w:spacing w:line="560" w:lineRule="auto"/>
        <w:jc w:val="left"/>
        <w:rPr>
          <w:rFonts w:ascii="宋体" w:hAnsi="宋体" w:eastAsia="宋体" w:cs="宋体"/>
          <w:b/>
          <w:color w:val="000000"/>
          <w:sz w:val="32"/>
        </w:rPr>
      </w:pPr>
    </w:p>
    <w:p w14:paraId="3BAD570E">
      <w:pPr>
        <w:autoSpaceDE w:val="0"/>
        <w:autoSpaceDN w:val="0"/>
        <w:adjustRightInd w:val="0"/>
        <w:spacing w:line="360" w:lineRule="auto"/>
        <w:jc w:val="center"/>
        <w:outlineLvl w:val="0"/>
        <w:rPr>
          <w:rFonts w:ascii="黑体" w:eastAsia="黑体"/>
          <w:sz w:val="32"/>
          <w:szCs w:val="32"/>
          <w:lang w:val="zh-CN"/>
        </w:rPr>
      </w:pPr>
      <w:r>
        <w:rPr>
          <w:rFonts w:hint="eastAsia" w:ascii="黑体" w:eastAsia="黑体"/>
          <w:sz w:val="32"/>
          <w:szCs w:val="32"/>
          <w:lang w:val="zh-CN"/>
        </w:rPr>
        <w:t>五、真实性承诺书</w:t>
      </w:r>
    </w:p>
    <w:p w14:paraId="48CEE64D">
      <w:pPr>
        <w:spacing w:line="560" w:lineRule="auto"/>
        <w:rPr>
          <w:rFonts w:ascii="宋体" w:hAnsi="宋体" w:eastAsia="宋体" w:cs="宋体"/>
          <w:color w:val="000000"/>
          <w:sz w:val="24"/>
        </w:rPr>
      </w:pPr>
      <w:r>
        <w:rPr>
          <w:rFonts w:ascii="宋体" w:hAnsi="宋体" w:eastAsia="宋体" w:cs="宋体"/>
          <w:b/>
          <w:color w:val="000000"/>
          <w:sz w:val="24"/>
        </w:rPr>
        <w:t>致：</w:t>
      </w:r>
      <w:r>
        <w:rPr>
          <w:rFonts w:hint="eastAsia" w:ascii="宋体" w:hAnsi="宋体" w:eastAsia="宋体" w:cs="宋体"/>
          <w:color w:val="000000"/>
          <w:sz w:val="24"/>
        </w:rPr>
        <w:t>南京市雨花台烈士陵园管理局</w:t>
      </w:r>
      <w:r>
        <w:rPr>
          <w:rFonts w:ascii="宋体" w:hAnsi="宋体" w:eastAsia="宋体" w:cs="宋体"/>
          <w:color w:val="000000"/>
          <w:sz w:val="24"/>
        </w:rPr>
        <w:t>：</w:t>
      </w:r>
    </w:p>
    <w:p w14:paraId="3CE07E72">
      <w:pPr>
        <w:spacing w:line="360" w:lineRule="auto"/>
        <w:rPr>
          <w:rFonts w:ascii="宋体" w:hAnsi="宋体" w:eastAsia="宋体" w:cs="宋体"/>
          <w:color w:val="000000"/>
          <w:sz w:val="24"/>
        </w:rPr>
      </w:pPr>
      <w:r>
        <w:rPr>
          <w:rFonts w:ascii="宋体" w:hAnsi="宋体" w:eastAsia="宋体" w:cs="宋体"/>
          <w:color w:val="000000"/>
          <w:sz w:val="24"/>
        </w:rPr>
        <w:t>为确保</w:t>
      </w:r>
      <w:r>
        <w:rPr>
          <w:rFonts w:hint="eastAsia" w:ascii="宋体" w:hAnsi="宋体" w:eastAsia="宋体" w:cs="宋体"/>
          <w:color w:val="000000"/>
          <w:sz w:val="24"/>
        </w:rPr>
        <w:t>项目</w:t>
      </w:r>
      <w:r>
        <w:rPr>
          <w:rFonts w:ascii="宋体" w:hAnsi="宋体" w:eastAsia="宋体" w:cs="宋体"/>
          <w:color w:val="000000"/>
          <w:sz w:val="24"/>
        </w:rPr>
        <w:t>招标工作顺利进行，我公司在此承诺：</w:t>
      </w:r>
    </w:p>
    <w:p w14:paraId="4623980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（1）具有独立承担民事责任的能力。</w:t>
      </w:r>
    </w:p>
    <w:p w14:paraId="704B3776">
      <w:pPr>
        <w:spacing w:line="360" w:lineRule="auto"/>
        <w:ind w:firstLine="478"/>
        <w:rPr>
          <w:rFonts w:ascii="宋体" w:hAnsi="宋体" w:eastAsia="宋体" w:cs="宋体"/>
          <w:color w:val="000000"/>
          <w:sz w:val="24"/>
        </w:rPr>
      </w:pPr>
      <w:r>
        <w:rPr>
          <w:rFonts w:hint="eastAsia" w:ascii="宋体" w:hAnsi="宋体" w:eastAsia="宋体" w:cs="宋体"/>
          <w:color w:val="000000"/>
          <w:sz w:val="24"/>
        </w:rPr>
        <w:t>（2）我司未处于被责令停业、投标资格被取消或者财产被接管、冻结和破产状态。</w:t>
      </w:r>
    </w:p>
    <w:p w14:paraId="237391FD">
      <w:pPr>
        <w:spacing w:line="360" w:lineRule="auto"/>
        <w:ind w:firstLine="480"/>
        <w:jc w:val="left"/>
        <w:rPr>
          <w:rFonts w:ascii="宋体" w:hAnsi="宋体" w:cs="宋体"/>
          <w:kern w:val="0"/>
          <w:sz w:val="24"/>
        </w:rPr>
      </w:pPr>
      <w:r>
        <w:rPr>
          <w:rFonts w:ascii="宋体" w:hAnsi="宋体" w:eastAsia="宋体" w:cs="宋体"/>
          <w:color w:val="000000"/>
          <w:sz w:val="24"/>
        </w:rPr>
        <w:t>（</w:t>
      </w:r>
      <w:r>
        <w:rPr>
          <w:rFonts w:hint="eastAsia" w:ascii="宋体" w:hAnsi="宋体" w:eastAsia="宋体" w:cs="宋体"/>
          <w:color w:val="000000"/>
          <w:sz w:val="24"/>
        </w:rPr>
        <w:t>3</w:t>
      </w:r>
      <w:r>
        <w:rPr>
          <w:rFonts w:ascii="宋体" w:hAnsi="宋体" w:eastAsia="宋体" w:cs="宋体"/>
          <w:color w:val="000000"/>
          <w:sz w:val="24"/>
        </w:rPr>
        <w:t>）响应文件中的重要内容没有失实或弄虚作假</w:t>
      </w:r>
      <w:r>
        <w:rPr>
          <w:rFonts w:hint="eastAsia" w:ascii="宋体" w:hAnsi="宋体" w:eastAsia="宋体" w:cs="宋体"/>
          <w:color w:val="000000"/>
          <w:sz w:val="24"/>
        </w:rPr>
        <w:t>。</w:t>
      </w:r>
    </w:p>
    <w:p w14:paraId="13541827">
      <w:pPr>
        <w:spacing w:line="360" w:lineRule="auto"/>
        <w:ind w:firstLine="480"/>
        <w:jc w:val="left"/>
        <w:rPr>
          <w:rFonts w:ascii="宋体" w:hAnsi="宋体" w:eastAsia="宋体" w:cs="宋体"/>
          <w:color w:val="000000"/>
          <w:sz w:val="24"/>
        </w:rPr>
      </w:pPr>
      <w:r>
        <w:rPr>
          <w:rFonts w:ascii="宋体" w:hAnsi="宋体" w:eastAsia="宋体" w:cs="宋体"/>
          <w:color w:val="000000"/>
          <w:sz w:val="24"/>
        </w:rPr>
        <w:t>（</w:t>
      </w:r>
      <w:r>
        <w:rPr>
          <w:rFonts w:hint="eastAsia" w:ascii="宋体" w:hAnsi="宋体" w:eastAsia="宋体" w:cs="宋体"/>
          <w:color w:val="000000"/>
          <w:sz w:val="24"/>
        </w:rPr>
        <w:t>4</w:t>
      </w:r>
      <w:r>
        <w:rPr>
          <w:rFonts w:ascii="宋体" w:hAnsi="宋体" w:eastAsia="宋体" w:cs="宋体"/>
          <w:color w:val="000000"/>
          <w:sz w:val="24"/>
        </w:rPr>
        <w:t>）</w:t>
      </w:r>
      <w:r>
        <w:rPr>
          <w:rFonts w:hint="eastAsia" w:ascii="宋体" w:hAnsi="宋体" w:eastAsia="宋体" w:cs="宋体"/>
          <w:color w:val="000000"/>
          <w:sz w:val="24"/>
        </w:rPr>
        <w:t>我司具有履行合同所必需的设备和专业技术能力。</w:t>
      </w:r>
    </w:p>
    <w:p w14:paraId="3E576745">
      <w:pPr>
        <w:spacing w:line="360" w:lineRule="auto"/>
        <w:ind w:firstLine="480"/>
        <w:jc w:val="left"/>
        <w:rPr>
          <w:rFonts w:ascii="宋体" w:hAnsi="宋体" w:eastAsia="宋体" w:cs="宋体"/>
          <w:color w:val="000000"/>
          <w:sz w:val="24"/>
        </w:rPr>
      </w:pPr>
      <w:r>
        <w:rPr>
          <w:rFonts w:ascii="宋体" w:hAnsi="宋体" w:eastAsia="宋体" w:cs="宋体"/>
          <w:color w:val="000000"/>
          <w:sz w:val="24"/>
        </w:rPr>
        <w:t>（</w:t>
      </w:r>
      <w:r>
        <w:rPr>
          <w:rFonts w:hint="eastAsia" w:ascii="宋体" w:hAnsi="宋体" w:eastAsia="宋体" w:cs="宋体"/>
          <w:color w:val="000000"/>
          <w:sz w:val="24"/>
        </w:rPr>
        <w:t>5</w:t>
      </w:r>
      <w:r>
        <w:rPr>
          <w:rFonts w:ascii="宋体" w:hAnsi="宋体" w:eastAsia="宋体" w:cs="宋体"/>
          <w:color w:val="000000"/>
          <w:sz w:val="24"/>
        </w:rPr>
        <w:t>）符合法律、法规规定的其它条件</w:t>
      </w:r>
      <w:r>
        <w:rPr>
          <w:rFonts w:hint="eastAsia" w:ascii="宋体" w:hAnsi="宋体" w:eastAsia="宋体" w:cs="宋体"/>
          <w:color w:val="000000"/>
          <w:sz w:val="24"/>
        </w:rPr>
        <w:t>。</w:t>
      </w:r>
    </w:p>
    <w:p w14:paraId="20640ECF">
      <w:pPr>
        <w:spacing w:line="360" w:lineRule="auto"/>
        <w:ind w:firstLine="420"/>
        <w:rPr>
          <w:rFonts w:ascii="宋体" w:hAnsi="宋体" w:eastAsia="宋体" w:cs="宋体"/>
          <w:color w:val="000000"/>
          <w:sz w:val="24"/>
        </w:rPr>
      </w:pPr>
      <w:r>
        <w:rPr>
          <w:rFonts w:ascii="宋体" w:hAnsi="宋体" w:eastAsia="宋体" w:cs="宋体"/>
          <w:color w:val="000000"/>
          <w:sz w:val="24"/>
        </w:rPr>
        <w:t>若经招标人（或招标代理）核实，发现所报内容失实或有任何弄虚作假行为，我公司愿自动放弃此次投标，若因此给此次招标工作带来不良影响，我公司将自愿承担所有责任。</w:t>
      </w:r>
    </w:p>
    <w:p w14:paraId="2B60E828">
      <w:pPr>
        <w:spacing w:line="360" w:lineRule="auto"/>
        <w:ind w:firstLine="4680"/>
        <w:rPr>
          <w:rFonts w:ascii="宋体" w:hAnsi="宋体" w:eastAsia="宋体" w:cs="宋体"/>
          <w:color w:val="000000"/>
          <w:sz w:val="24"/>
        </w:rPr>
      </w:pPr>
    </w:p>
    <w:p w14:paraId="1C2C5ECB">
      <w:pPr>
        <w:spacing w:line="360" w:lineRule="auto"/>
        <w:ind w:firstLine="4680"/>
        <w:rPr>
          <w:rFonts w:ascii="宋体" w:hAnsi="宋体" w:eastAsia="宋体" w:cs="宋体"/>
          <w:color w:val="000000"/>
          <w:sz w:val="24"/>
        </w:rPr>
      </w:pPr>
    </w:p>
    <w:p w14:paraId="252D1DA7">
      <w:pPr>
        <w:spacing w:line="360" w:lineRule="auto"/>
        <w:ind w:firstLine="4680"/>
        <w:rPr>
          <w:rFonts w:ascii="宋体" w:hAnsi="宋体" w:eastAsia="宋体" w:cs="宋体"/>
          <w:color w:val="000000"/>
          <w:sz w:val="24"/>
        </w:rPr>
      </w:pPr>
      <w:r>
        <w:rPr>
          <w:rFonts w:ascii="宋体" w:hAnsi="宋体" w:eastAsia="宋体" w:cs="宋体"/>
          <w:color w:val="000000"/>
          <w:sz w:val="24"/>
        </w:rPr>
        <w:t>投标人（盖章）：</w:t>
      </w:r>
    </w:p>
    <w:p w14:paraId="27D38E45">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投标人法定代表人（签字或盖章）：</w:t>
      </w:r>
    </w:p>
    <w:p w14:paraId="055BA6AC">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投标项目负责人（签字或盖章）：</w:t>
      </w:r>
    </w:p>
    <w:p w14:paraId="169FE48E">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日  期：   年   月    日</w:t>
      </w:r>
    </w:p>
    <w:p w14:paraId="162E71EA">
      <w:pPr>
        <w:spacing w:line="360" w:lineRule="auto"/>
        <w:ind w:firstLine="480"/>
        <w:rPr>
          <w:rFonts w:ascii="宋体" w:hAnsi="宋体" w:eastAsia="宋体" w:cs="宋体"/>
          <w:color w:val="000000"/>
          <w:sz w:val="24"/>
        </w:rPr>
      </w:pPr>
    </w:p>
    <w:p w14:paraId="400E6073">
      <w:pPr>
        <w:spacing w:line="360" w:lineRule="auto"/>
        <w:rPr>
          <w:rFonts w:ascii="宋体" w:hAnsi="宋体" w:eastAsia="宋体" w:cs="宋体"/>
          <w:color w:val="000000"/>
          <w:sz w:val="24"/>
        </w:rPr>
      </w:pPr>
      <w:r>
        <w:rPr>
          <w:rFonts w:ascii="宋体" w:hAnsi="宋体" w:eastAsia="宋体" w:cs="宋体"/>
          <w:color w:val="000000"/>
          <w:sz w:val="24"/>
        </w:rPr>
        <w:t>注：本表为基本格式，各投标人不得随意修改，应认真填写，并且加盖企业公章、法定代表人（签字或盖章）、项目负责人（签字或盖章）确认。如投标人自行修改本承诺书内容，皆视为未提供此承诺书。</w:t>
      </w:r>
    </w:p>
    <w:p w14:paraId="50DABF6A">
      <w:pPr>
        <w:jc w:val="center"/>
        <w:rPr>
          <w:rFonts w:ascii="宋体" w:hAnsi="宋体" w:eastAsia="宋体" w:cs="宋体"/>
          <w:color w:val="000000"/>
          <w:sz w:val="24"/>
        </w:rPr>
      </w:pPr>
    </w:p>
    <w:p w14:paraId="6987CB03">
      <w:pPr>
        <w:spacing w:line="560" w:lineRule="auto"/>
        <w:jc w:val="center"/>
        <w:rPr>
          <w:rFonts w:ascii="宋体" w:hAnsi="宋体" w:eastAsia="宋体" w:cs="宋体"/>
          <w:b/>
          <w:color w:val="000000"/>
          <w:sz w:val="32"/>
        </w:rPr>
      </w:pPr>
    </w:p>
    <w:p w14:paraId="2B53C276">
      <w:pPr>
        <w:spacing w:line="560" w:lineRule="auto"/>
        <w:jc w:val="center"/>
        <w:rPr>
          <w:rFonts w:ascii="宋体" w:hAnsi="宋体" w:eastAsia="宋体" w:cs="宋体"/>
          <w:b/>
          <w:color w:val="000000"/>
          <w:sz w:val="32"/>
        </w:rPr>
      </w:pPr>
    </w:p>
    <w:p w14:paraId="3DBAB611">
      <w:pPr>
        <w:spacing w:line="560" w:lineRule="auto"/>
        <w:jc w:val="center"/>
        <w:rPr>
          <w:rFonts w:ascii="宋体" w:hAnsi="宋体" w:eastAsia="宋体" w:cs="宋体"/>
          <w:b/>
          <w:color w:val="000000"/>
          <w:sz w:val="32"/>
        </w:rPr>
      </w:pPr>
    </w:p>
    <w:p w14:paraId="40C3DFA6">
      <w:pPr>
        <w:spacing w:line="560" w:lineRule="auto"/>
        <w:jc w:val="center"/>
        <w:rPr>
          <w:rFonts w:ascii="宋体" w:hAnsi="宋体" w:eastAsia="宋体" w:cs="宋体"/>
          <w:b/>
          <w:color w:val="000000"/>
          <w:sz w:val="32"/>
        </w:rPr>
      </w:pPr>
    </w:p>
    <w:p w14:paraId="268FE38A">
      <w:pPr>
        <w:spacing w:line="560" w:lineRule="auto"/>
        <w:jc w:val="center"/>
        <w:rPr>
          <w:rFonts w:hint="eastAsia" w:ascii="宋体" w:hAnsi="宋体" w:eastAsia="宋体" w:cs="宋体"/>
          <w:b/>
          <w:color w:val="000000"/>
          <w:sz w:val="32"/>
        </w:rPr>
      </w:pPr>
    </w:p>
    <w:p w14:paraId="73C2790C">
      <w:pPr>
        <w:autoSpaceDE w:val="0"/>
        <w:autoSpaceDN w:val="0"/>
        <w:adjustRightInd w:val="0"/>
        <w:spacing w:line="360" w:lineRule="auto"/>
        <w:jc w:val="center"/>
        <w:outlineLvl w:val="0"/>
        <w:rPr>
          <w:rFonts w:ascii="黑体" w:eastAsia="黑体"/>
          <w:sz w:val="32"/>
          <w:szCs w:val="32"/>
        </w:rPr>
      </w:pPr>
      <w:r>
        <w:rPr>
          <w:rFonts w:hint="eastAsia" w:ascii="黑体" w:eastAsia="黑体"/>
          <w:sz w:val="32"/>
          <w:szCs w:val="32"/>
          <w:lang w:val="zh-CN"/>
        </w:rPr>
        <w:t>六、</w:t>
      </w:r>
      <w:r>
        <w:rPr>
          <w:rFonts w:hint="eastAsia" w:ascii="黑体" w:eastAsia="黑体"/>
          <w:sz w:val="32"/>
          <w:szCs w:val="32"/>
        </w:rPr>
        <w:t>其他相关内容</w:t>
      </w:r>
    </w:p>
    <w:p w14:paraId="362FF6D0">
      <w:pPr>
        <w:rPr>
          <w:rFonts w:ascii="宋体" w:hAnsi="宋体" w:eastAsia="宋体" w:cs="宋体"/>
          <w:b/>
          <w:color w:val="000000"/>
          <w:sz w:val="28"/>
        </w:rPr>
      </w:pPr>
    </w:p>
    <w:p w14:paraId="6C0C2112">
      <w:pPr>
        <w:jc w:val="center"/>
        <w:rPr>
          <w:rFonts w:ascii="宋体" w:hAnsi="宋体" w:eastAsia="宋体" w:cs="宋体"/>
          <w:b/>
          <w:color w:val="000000"/>
          <w:sz w:val="28"/>
        </w:rPr>
      </w:pPr>
    </w:p>
    <w:p w14:paraId="33C06D5F">
      <w:pPr>
        <w:rPr>
          <w:rFonts w:ascii="宋体" w:hAnsi="宋体" w:eastAsia="宋体" w:cs="宋体"/>
          <w:b/>
          <w:color w:val="000000"/>
          <w:sz w:val="28"/>
        </w:rPr>
      </w:pPr>
    </w:p>
    <w:p w14:paraId="202EF701">
      <w:pPr>
        <w:rPr>
          <w:rFonts w:ascii="宋体" w:hAnsi="宋体" w:eastAsia="宋体" w:cs="宋体"/>
          <w:b/>
          <w:color w:val="000000"/>
          <w:sz w:val="28"/>
        </w:rPr>
      </w:pPr>
    </w:p>
    <w:p w14:paraId="6858AC57">
      <w:pPr>
        <w:rPr>
          <w:rFonts w:ascii="宋体" w:hAnsi="宋体" w:eastAsia="宋体" w:cs="宋体"/>
          <w:b/>
          <w:color w:val="000000"/>
          <w:sz w:val="28"/>
        </w:rPr>
      </w:pPr>
    </w:p>
    <w:p w14:paraId="04693FAD">
      <w:pPr>
        <w:rPr>
          <w:rFonts w:ascii="宋体" w:hAnsi="宋体" w:eastAsia="宋体" w:cs="宋体"/>
          <w:b/>
          <w:color w:val="000000"/>
          <w:sz w:val="28"/>
        </w:rPr>
      </w:pPr>
    </w:p>
    <w:p w14:paraId="2CEAD51D">
      <w:pPr>
        <w:rPr>
          <w:rFonts w:ascii="宋体" w:hAnsi="宋体" w:eastAsia="宋体" w:cs="宋体"/>
          <w:b/>
          <w:color w:val="000000"/>
          <w:sz w:val="28"/>
        </w:rPr>
      </w:pPr>
    </w:p>
    <w:p w14:paraId="792240B2">
      <w:pPr>
        <w:rPr>
          <w:rFonts w:ascii="宋体" w:hAnsi="宋体" w:eastAsia="宋体" w:cs="宋体"/>
          <w:b/>
          <w:color w:val="000000"/>
          <w:sz w:val="28"/>
        </w:rPr>
      </w:pPr>
    </w:p>
    <w:p w14:paraId="1472E823">
      <w:pPr>
        <w:rPr>
          <w:rFonts w:ascii="宋体" w:hAnsi="宋体" w:eastAsia="宋体" w:cs="宋体"/>
          <w:b/>
          <w:color w:val="000000"/>
          <w:sz w:val="28"/>
        </w:rPr>
      </w:pPr>
    </w:p>
    <w:p w14:paraId="1A4E21E7">
      <w:pPr>
        <w:rPr>
          <w:rFonts w:ascii="宋体" w:hAnsi="宋体" w:eastAsia="宋体" w:cs="宋体"/>
          <w:b/>
          <w:color w:val="000000"/>
          <w:sz w:val="28"/>
        </w:rPr>
      </w:pPr>
    </w:p>
    <w:p w14:paraId="61F19CDD">
      <w:pPr>
        <w:rPr>
          <w:rFonts w:ascii="宋体" w:hAnsi="宋体" w:eastAsia="宋体" w:cs="宋体"/>
          <w:b/>
          <w:color w:val="000000"/>
          <w:sz w:val="28"/>
        </w:rPr>
      </w:pPr>
    </w:p>
    <w:p w14:paraId="2A10F41F">
      <w:pPr>
        <w:rPr>
          <w:rFonts w:ascii="宋体" w:hAnsi="宋体" w:eastAsia="宋体" w:cs="宋体"/>
          <w:b/>
          <w:color w:val="000000"/>
          <w:sz w:val="28"/>
        </w:rPr>
      </w:pPr>
    </w:p>
    <w:p w14:paraId="5CA85C46">
      <w:pPr>
        <w:rPr>
          <w:rFonts w:ascii="宋体" w:hAnsi="宋体" w:eastAsia="宋体" w:cs="宋体"/>
          <w:b/>
          <w:color w:val="000000"/>
          <w:sz w:val="28"/>
        </w:rPr>
      </w:pPr>
    </w:p>
    <w:p w14:paraId="1F941135">
      <w:pPr>
        <w:rPr>
          <w:rFonts w:ascii="宋体" w:hAnsi="宋体" w:eastAsia="宋体" w:cs="宋体"/>
          <w:b/>
          <w:color w:val="000000"/>
          <w:sz w:val="28"/>
        </w:rPr>
      </w:pPr>
    </w:p>
    <w:p w14:paraId="102452D7">
      <w:pPr>
        <w:rPr>
          <w:rFonts w:ascii="宋体" w:hAnsi="宋体" w:eastAsia="宋体" w:cs="宋体"/>
          <w:b/>
          <w:color w:val="000000"/>
          <w:sz w:val="28"/>
        </w:rPr>
      </w:pPr>
    </w:p>
    <w:p w14:paraId="7C1C466E">
      <w:pPr>
        <w:rPr>
          <w:rFonts w:ascii="宋体" w:hAnsi="宋体" w:eastAsia="宋体" w:cs="宋体"/>
          <w:b/>
          <w:color w:val="000000"/>
          <w:sz w:val="28"/>
        </w:rPr>
      </w:pPr>
    </w:p>
    <w:p w14:paraId="501E12E6">
      <w:pPr>
        <w:pStyle w:val="6"/>
      </w:pPr>
    </w:p>
    <w:p w14:paraId="39C8DAEA">
      <w:pPr>
        <w:rPr>
          <w:rFonts w:ascii="宋体" w:hAnsi="宋体" w:eastAsia="宋体" w:cs="宋体"/>
          <w:b/>
          <w:color w:val="000000"/>
          <w:sz w:val="28"/>
        </w:rPr>
      </w:pPr>
    </w:p>
    <w:p w14:paraId="055C65A5">
      <w:pPr>
        <w:spacing w:line="440" w:lineRule="auto"/>
        <w:rPr>
          <w:rFonts w:ascii="宋体" w:hAnsi="宋体" w:eastAsia="宋体" w:cs="宋体"/>
          <w:b/>
          <w:color w:val="000000"/>
          <w:sz w:val="28"/>
        </w:rPr>
      </w:pPr>
    </w:p>
    <w:p w14:paraId="762C71F2">
      <w:pPr>
        <w:spacing w:line="440" w:lineRule="auto"/>
        <w:rPr>
          <w:rFonts w:ascii="宋体" w:hAnsi="宋体" w:eastAsia="宋体" w:cs="宋体"/>
          <w:b/>
          <w:color w:val="000000"/>
          <w:sz w:val="28"/>
        </w:rPr>
      </w:pPr>
    </w:p>
    <w:p w14:paraId="41FCAD21">
      <w:pPr>
        <w:spacing w:line="440" w:lineRule="auto"/>
        <w:rPr>
          <w:rFonts w:ascii="宋体" w:hAnsi="宋体" w:eastAsia="宋体" w:cs="宋体"/>
          <w:b/>
          <w:color w:val="000000"/>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40123"/>
    <w:multiLevelType w:val="singleLevel"/>
    <w:tmpl w:val="C2D40123"/>
    <w:lvl w:ilvl="0" w:tentative="0">
      <w:start w:val="6"/>
      <w:numFmt w:val="chineseCounting"/>
      <w:suff w:val="nothing"/>
      <w:lvlText w:val="%1、"/>
      <w:lvlJc w:val="left"/>
      <w:rPr>
        <w:rFonts w:hint="eastAsia"/>
        <w:b/>
      </w:rPr>
    </w:lvl>
  </w:abstractNum>
  <w:abstractNum w:abstractNumId="1">
    <w:nsid w:val="2DE61C81"/>
    <w:multiLevelType w:val="multilevel"/>
    <w:tmpl w:val="2DE61C8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YjNlNzAzOGEzYTEyMzYxOGY5NjU2OWJkMzY5ZjUifQ=="/>
  </w:docVars>
  <w:rsids>
    <w:rsidRoot w:val="007C3AD1"/>
    <w:rsid w:val="00000664"/>
    <w:rsid w:val="000055C8"/>
    <w:rsid w:val="00023B05"/>
    <w:rsid w:val="000340AE"/>
    <w:rsid w:val="00056E0C"/>
    <w:rsid w:val="00056F6D"/>
    <w:rsid w:val="00057222"/>
    <w:rsid w:val="00057EE9"/>
    <w:rsid w:val="00067D53"/>
    <w:rsid w:val="00070860"/>
    <w:rsid w:val="0007351A"/>
    <w:rsid w:val="000740E0"/>
    <w:rsid w:val="00076AE7"/>
    <w:rsid w:val="0008173E"/>
    <w:rsid w:val="00090C0C"/>
    <w:rsid w:val="000A3D5B"/>
    <w:rsid w:val="000A63AD"/>
    <w:rsid w:val="000D1DCF"/>
    <w:rsid w:val="000D28D8"/>
    <w:rsid w:val="000D6CB2"/>
    <w:rsid w:val="000D767C"/>
    <w:rsid w:val="000E2B49"/>
    <w:rsid w:val="000F2772"/>
    <w:rsid w:val="00101570"/>
    <w:rsid w:val="00102969"/>
    <w:rsid w:val="00104FFF"/>
    <w:rsid w:val="00111425"/>
    <w:rsid w:val="00111DF3"/>
    <w:rsid w:val="001139EB"/>
    <w:rsid w:val="001144FA"/>
    <w:rsid w:val="001202E4"/>
    <w:rsid w:val="0012724D"/>
    <w:rsid w:val="00131C31"/>
    <w:rsid w:val="001344CF"/>
    <w:rsid w:val="0013766F"/>
    <w:rsid w:val="00161017"/>
    <w:rsid w:val="001636D1"/>
    <w:rsid w:val="00180BC3"/>
    <w:rsid w:val="00181898"/>
    <w:rsid w:val="001821A0"/>
    <w:rsid w:val="001872EF"/>
    <w:rsid w:val="00193F7E"/>
    <w:rsid w:val="00196866"/>
    <w:rsid w:val="001973E6"/>
    <w:rsid w:val="001A4F3A"/>
    <w:rsid w:val="001B2C0E"/>
    <w:rsid w:val="001B331D"/>
    <w:rsid w:val="001B3B04"/>
    <w:rsid w:val="001C1348"/>
    <w:rsid w:val="001C4FE1"/>
    <w:rsid w:val="001D3A28"/>
    <w:rsid w:val="001D5A6A"/>
    <w:rsid w:val="001D6893"/>
    <w:rsid w:val="001E47AF"/>
    <w:rsid w:val="001E57E1"/>
    <w:rsid w:val="001F5BE1"/>
    <w:rsid w:val="00200A0C"/>
    <w:rsid w:val="00202686"/>
    <w:rsid w:val="00202E56"/>
    <w:rsid w:val="002051FD"/>
    <w:rsid w:val="0020529C"/>
    <w:rsid w:val="00210587"/>
    <w:rsid w:val="002165A0"/>
    <w:rsid w:val="002213D1"/>
    <w:rsid w:val="00222C1D"/>
    <w:rsid w:val="00226127"/>
    <w:rsid w:val="00233D30"/>
    <w:rsid w:val="00234248"/>
    <w:rsid w:val="00235F8E"/>
    <w:rsid w:val="00241175"/>
    <w:rsid w:val="00247263"/>
    <w:rsid w:val="00254EAC"/>
    <w:rsid w:val="002569B4"/>
    <w:rsid w:val="00260B0A"/>
    <w:rsid w:val="002620A8"/>
    <w:rsid w:val="00262376"/>
    <w:rsid w:val="00263F2C"/>
    <w:rsid w:val="0026524F"/>
    <w:rsid w:val="00265B38"/>
    <w:rsid w:val="00280EE9"/>
    <w:rsid w:val="00285076"/>
    <w:rsid w:val="00293941"/>
    <w:rsid w:val="00294E03"/>
    <w:rsid w:val="002953F9"/>
    <w:rsid w:val="0029777C"/>
    <w:rsid w:val="002A53C7"/>
    <w:rsid w:val="002A5429"/>
    <w:rsid w:val="002A7390"/>
    <w:rsid w:val="002C49DF"/>
    <w:rsid w:val="002C58A7"/>
    <w:rsid w:val="002F0C89"/>
    <w:rsid w:val="002F2537"/>
    <w:rsid w:val="002F3E89"/>
    <w:rsid w:val="002F3FFF"/>
    <w:rsid w:val="00301355"/>
    <w:rsid w:val="00314409"/>
    <w:rsid w:val="00327ACE"/>
    <w:rsid w:val="00330AE4"/>
    <w:rsid w:val="00330BEA"/>
    <w:rsid w:val="003470C3"/>
    <w:rsid w:val="00354BC0"/>
    <w:rsid w:val="003562BC"/>
    <w:rsid w:val="003578DD"/>
    <w:rsid w:val="003610C1"/>
    <w:rsid w:val="00363873"/>
    <w:rsid w:val="003639BA"/>
    <w:rsid w:val="0036449B"/>
    <w:rsid w:val="003661FF"/>
    <w:rsid w:val="00370964"/>
    <w:rsid w:val="00372B71"/>
    <w:rsid w:val="0037350D"/>
    <w:rsid w:val="00374DDB"/>
    <w:rsid w:val="00376EDB"/>
    <w:rsid w:val="003963B4"/>
    <w:rsid w:val="003A237C"/>
    <w:rsid w:val="003A51A6"/>
    <w:rsid w:val="003A67F1"/>
    <w:rsid w:val="003B78C0"/>
    <w:rsid w:val="003C1D82"/>
    <w:rsid w:val="003C6C5B"/>
    <w:rsid w:val="003C7854"/>
    <w:rsid w:val="003D197A"/>
    <w:rsid w:val="003D55F8"/>
    <w:rsid w:val="003D6D18"/>
    <w:rsid w:val="003E57EB"/>
    <w:rsid w:val="00406B80"/>
    <w:rsid w:val="00411C63"/>
    <w:rsid w:val="004138F3"/>
    <w:rsid w:val="0043210C"/>
    <w:rsid w:val="00432C0E"/>
    <w:rsid w:val="00442D60"/>
    <w:rsid w:val="00442E6D"/>
    <w:rsid w:val="00445DC4"/>
    <w:rsid w:val="004606D8"/>
    <w:rsid w:val="004631F3"/>
    <w:rsid w:val="00463FD2"/>
    <w:rsid w:val="00471532"/>
    <w:rsid w:val="00472ABE"/>
    <w:rsid w:val="0047506C"/>
    <w:rsid w:val="00475B6A"/>
    <w:rsid w:val="00483621"/>
    <w:rsid w:val="00485C2E"/>
    <w:rsid w:val="00496141"/>
    <w:rsid w:val="00496DB9"/>
    <w:rsid w:val="004B10C5"/>
    <w:rsid w:val="004B36F3"/>
    <w:rsid w:val="004C0316"/>
    <w:rsid w:val="004C649B"/>
    <w:rsid w:val="004D3361"/>
    <w:rsid w:val="004D570B"/>
    <w:rsid w:val="004E4A42"/>
    <w:rsid w:val="004E62AA"/>
    <w:rsid w:val="00510CE9"/>
    <w:rsid w:val="00517315"/>
    <w:rsid w:val="0052143C"/>
    <w:rsid w:val="0052244A"/>
    <w:rsid w:val="005259D8"/>
    <w:rsid w:val="005306FD"/>
    <w:rsid w:val="0053478A"/>
    <w:rsid w:val="0053686D"/>
    <w:rsid w:val="0054030D"/>
    <w:rsid w:val="0054069D"/>
    <w:rsid w:val="0054364B"/>
    <w:rsid w:val="005440F9"/>
    <w:rsid w:val="00561694"/>
    <w:rsid w:val="0056217F"/>
    <w:rsid w:val="00564908"/>
    <w:rsid w:val="0056627E"/>
    <w:rsid w:val="005704B6"/>
    <w:rsid w:val="00575608"/>
    <w:rsid w:val="00582059"/>
    <w:rsid w:val="00587B9C"/>
    <w:rsid w:val="00592338"/>
    <w:rsid w:val="00597F72"/>
    <w:rsid w:val="005A2BDF"/>
    <w:rsid w:val="005A489D"/>
    <w:rsid w:val="005A600A"/>
    <w:rsid w:val="005B6E4B"/>
    <w:rsid w:val="005C0FB8"/>
    <w:rsid w:val="005D3123"/>
    <w:rsid w:val="005D3B47"/>
    <w:rsid w:val="005F096C"/>
    <w:rsid w:val="005F42E3"/>
    <w:rsid w:val="005F719F"/>
    <w:rsid w:val="0060022A"/>
    <w:rsid w:val="00611FCD"/>
    <w:rsid w:val="00614C3E"/>
    <w:rsid w:val="00615409"/>
    <w:rsid w:val="006207AA"/>
    <w:rsid w:val="006247B0"/>
    <w:rsid w:val="006250BA"/>
    <w:rsid w:val="00626D8B"/>
    <w:rsid w:val="006357D8"/>
    <w:rsid w:val="00636F6A"/>
    <w:rsid w:val="006371C5"/>
    <w:rsid w:val="00640E11"/>
    <w:rsid w:val="00664CA3"/>
    <w:rsid w:val="00676C87"/>
    <w:rsid w:val="00680BEF"/>
    <w:rsid w:val="00683DD4"/>
    <w:rsid w:val="00695ED7"/>
    <w:rsid w:val="006B1624"/>
    <w:rsid w:val="006B1C72"/>
    <w:rsid w:val="006B1D06"/>
    <w:rsid w:val="006B6F0C"/>
    <w:rsid w:val="006C4691"/>
    <w:rsid w:val="006C6C1F"/>
    <w:rsid w:val="006D12BE"/>
    <w:rsid w:val="006E1B10"/>
    <w:rsid w:val="006E4951"/>
    <w:rsid w:val="006E7C18"/>
    <w:rsid w:val="007040DD"/>
    <w:rsid w:val="007056A5"/>
    <w:rsid w:val="00714FC7"/>
    <w:rsid w:val="00723A48"/>
    <w:rsid w:val="007250B9"/>
    <w:rsid w:val="0073088A"/>
    <w:rsid w:val="007372CC"/>
    <w:rsid w:val="007410C0"/>
    <w:rsid w:val="007442FB"/>
    <w:rsid w:val="00745EE1"/>
    <w:rsid w:val="007470A8"/>
    <w:rsid w:val="0075546D"/>
    <w:rsid w:val="00764B32"/>
    <w:rsid w:val="0076653E"/>
    <w:rsid w:val="00766C6B"/>
    <w:rsid w:val="0077076C"/>
    <w:rsid w:val="00774B21"/>
    <w:rsid w:val="0078555E"/>
    <w:rsid w:val="00792FE7"/>
    <w:rsid w:val="007955B9"/>
    <w:rsid w:val="00795F9F"/>
    <w:rsid w:val="007A2AAD"/>
    <w:rsid w:val="007A6CE1"/>
    <w:rsid w:val="007C1B22"/>
    <w:rsid w:val="007C3AD1"/>
    <w:rsid w:val="007C5D3A"/>
    <w:rsid w:val="007D13E5"/>
    <w:rsid w:val="007E374C"/>
    <w:rsid w:val="007E59D9"/>
    <w:rsid w:val="007E6450"/>
    <w:rsid w:val="007F05C4"/>
    <w:rsid w:val="007F79EB"/>
    <w:rsid w:val="00801B65"/>
    <w:rsid w:val="00812189"/>
    <w:rsid w:val="00815CA7"/>
    <w:rsid w:val="0081678D"/>
    <w:rsid w:val="00822E3A"/>
    <w:rsid w:val="008240BF"/>
    <w:rsid w:val="00830354"/>
    <w:rsid w:val="008303F0"/>
    <w:rsid w:val="00830BB8"/>
    <w:rsid w:val="0083359A"/>
    <w:rsid w:val="00840EA7"/>
    <w:rsid w:val="00850EAF"/>
    <w:rsid w:val="00852319"/>
    <w:rsid w:val="008574E3"/>
    <w:rsid w:val="008575AD"/>
    <w:rsid w:val="00860A2F"/>
    <w:rsid w:val="00861E9A"/>
    <w:rsid w:val="00867E29"/>
    <w:rsid w:val="008727B4"/>
    <w:rsid w:val="00873327"/>
    <w:rsid w:val="00887AB1"/>
    <w:rsid w:val="00890D61"/>
    <w:rsid w:val="008A279F"/>
    <w:rsid w:val="008A670E"/>
    <w:rsid w:val="008B1CBD"/>
    <w:rsid w:val="008B70A5"/>
    <w:rsid w:val="008E5603"/>
    <w:rsid w:val="008E57B7"/>
    <w:rsid w:val="008E598B"/>
    <w:rsid w:val="008E5E7C"/>
    <w:rsid w:val="008E68EE"/>
    <w:rsid w:val="008F0826"/>
    <w:rsid w:val="008F727C"/>
    <w:rsid w:val="008F7710"/>
    <w:rsid w:val="00905EC5"/>
    <w:rsid w:val="009200F1"/>
    <w:rsid w:val="00930A4D"/>
    <w:rsid w:val="00933AC3"/>
    <w:rsid w:val="00944AB2"/>
    <w:rsid w:val="00954BA4"/>
    <w:rsid w:val="00957D7B"/>
    <w:rsid w:val="0096072E"/>
    <w:rsid w:val="00982BEA"/>
    <w:rsid w:val="00982D5F"/>
    <w:rsid w:val="00983286"/>
    <w:rsid w:val="00983CB2"/>
    <w:rsid w:val="00991D85"/>
    <w:rsid w:val="00992FD0"/>
    <w:rsid w:val="00996A4A"/>
    <w:rsid w:val="009A025D"/>
    <w:rsid w:val="009A093E"/>
    <w:rsid w:val="009A4DE4"/>
    <w:rsid w:val="009C4489"/>
    <w:rsid w:val="009D5F5C"/>
    <w:rsid w:val="009E1E89"/>
    <w:rsid w:val="009E263B"/>
    <w:rsid w:val="009E3B02"/>
    <w:rsid w:val="009E599B"/>
    <w:rsid w:val="00A00C63"/>
    <w:rsid w:val="00A03E4E"/>
    <w:rsid w:val="00A126F7"/>
    <w:rsid w:val="00A207E9"/>
    <w:rsid w:val="00A22116"/>
    <w:rsid w:val="00A26BC6"/>
    <w:rsid w:val="00A42134"/>
    <w:rsid w:val="00A423DA"/>
    <w:rsid w:val="00A42FB8"/>
    <w:rsid w:val="00A44587"/>
    <w:rsid w:val="00A52F36"/>
    <w:rsid w:val="00A55E69"/>
    <w:rsid w:val="00A560C7"/>
    <w:rsid w:val="00A638F0"/>
    <w:rsid w:val="00A74F6A"/>
    <w:rsid w:val="00A90CE9"/>
    <w:rsid w:val="00A93A52"/>
    <w:rsid w:val="00A94DDC"/>
    <w:rsid w:val="00AA7385"/>
    <w:rsid w:val="00AC2F0D"/>
    <w:rsid w:val="00AC7B79"/>
    <w:rsid w:val="00AD1614"/>
    <w:rsid w:val="00AD1CBF"/>
    <w:rsid w:val="00AE2B80"/>
    <w:rsid w:val="00AE30F2"/>
    <w:rsid w:val="00AE55F2"/>
    <w:rsid w:val="00AF01AF"/>
    <w:rsid w:val="00AF2675"/>
    <w:rsid w:val="00B02D7D"/>
    <w:rsid w:val="00B03DB2"/>
    <w:rsid w:val="00B134E4"/>
    <w:rsid w:val="00B137E6"/>
    <w:rsid w:val="00B1520C"/>
    <w:rsid w:val="00B20BEF"/>
    <w:rsid w:val="00B2120E"/>
    <w:rsid w:val="00B21656"/>
    <w:rsid w:val="00B21DF9"/>
    <w:rsid w:val="00B21F4A"/>
    <w:rsid w:val="00B3421C"/>
    <w:rsid w:val="00B356F1"/>
    <w:rsid w:val="00B5277E"/>
    <w:rsid w:val="00B57353"/>
    <w:rsid w:val="00B627FD"/>
    <w:rsid w:val="00B67406"/>
    <w:rsid w:val="00B717E4"/>
    <w:rsid w:val="00B74FB3"/>
    <w:rsid w:val="00B80865"/>
    <w:rsid w:val="00B8146E"/>
    <w:rsid w:val="00B82284"/>
    <w:rsid w:val="00B93817"/>
    <w:rsid w:val="00B970FF"/>
    <w:rsid w:val="00BA142D"/>
    <w:rsid w:val="00BA3601"/>
    <w:rsid w:val="00BB1B80"/>
    <w:rsid w:val="00BB4DB8"/>
    <w:rsid w:val="00BC10A7"/>
    <w:rsid w:val="00BD1F16"/>
    <w:rsid w:val="00BD3EAA"/>
    <w:rsid w:val="00BD4B7F"/>
    <w:rsid w:val="00BD4C9A"/>
    <w:rsid w:val="00BD645F"/>
    <w:rsid w:val="00BD6D2F"/>
    <w:rsid w:val="00BE49BE"/>
    <w:rsid w:val="00BE6DB7"/>
    <w:rsid w:val="00BE7D6C"/>
    <w:rsid w:val="00BF2441"/>
    <w:rsid w:val="00BF3667"/>
    <w:rsid w:val="00BF620F"/>
    <w:rsid w:val="00BF690B"/>
    <w:rsid w:val="00BF7481"/>
    <w:rsid w:val="00BF7B76"/>
    <w:rsid w:val="00C06C31"/>
    <w:rsid w:val="00C10897"/>
    <w:rsid w:val="00C13DBB"/>
    <w:rsid w:val="00C155F5"/>
    <w:rsid w:val="00C214FB"/>
    <w:rsid w:val="00C30A8E"/>
    <w:rsid w:val="00C36432"/>
    <w:rsid w:val="00C410A7"/>
    <w:rsid w:val="00C42D8F"/>
    <w:rsid w:val="00C43B2C"/>
    <w:rsid w:val="00C455FE"/>
    <w:rsid w:val="00C456A9"/>
    <w:rsid w:val="00C46439"/>
    <w:rsid w:val="00C4659A"/>
    <w:rsid w:val="00C46E45"/>
    <w:rsid w:val="00C650D4"/>
    <w:rsid w:val="00C74C40"/>
    <w:rsid w:val="00C814CB"/>
    <w:rsid w:val="00C822EC"/>
    <w:rsid w:val="00C84845"/>
    <w:rsid w:val="00C8642A"/>
    <w:rsid w:val="00C878D6"/>
    <w:rsid w:val="00C93281"/>
    <w:rsid w:val="00CB24C3"/>
    <w:rsid w:val="00CB6658"/>
    <w:rsid w:val="00CB69C1"/>
    <w:rsid w:val="00CC2D7D"/>
    <w:rsid w:val="00CD0D93"/>
    <w:rsid w:val="00CD0DD7"/>
    <w:rsid w:val="00CD584F"/>
    <w:rsid w:val="00CE2051"/>
    <w:rsid w:val="00CE2AFE"/>
    <w:rsid w:val="00CE603D"/>
    <w:rsid w:val="00CF547A"/>
    <w:rsid w:val="00CF6116"/>
    <w:rsid w:val="00D02FFF"/>
    <w:rsid w:val="00D1107B"/>
    <w:rsid w:val="00D149D4"/>
    <w:rsid w:val="00D161EF"/>
    <w:rsid w:val="00D22CF6"/>
    <w:rsid w:val="00D25F70"/>
    <w:rsid w:val="00D27DDB"/>
    <w:rsid w:val="00D309B2"/>
    <w:rsid w:val="00D32A79"/>
    <w:rsid w:val="00D42A5D"/>
    <w:rsid w:val="00D44AC2"/>
    <w:rsid w:val="00D51B1E"/>
    <w:rsid w:val="00D51D3C"/>
    <w:rsid w:val="00D64916"/>
    <w:rsid w:val="00D66339"/>
    <w:rsid w:val="00D67061"/>
    <w:rsid w:val="00D84E5F"/>
    <w:rsid w:val="00D8729C"/>
    <w:rsid w:val="00D93B09"/>
    <w:rsid w:val="00DA021C"/>
    <w:rsid w:val="00DA0419"/>
    <w:rsid w:val="00DA452D"/>
    <w:rsid w:val="00DB5961"/>
    <w:rsid w:val="00DB7A34"/>
    <w:rsid w:val="00DC0CCA"/>
    <w:rsid w:val="00DC4407"/>
    <w:rsid w:val="00DD4F09"/>
    <w:rsid w:val="00DD5EF9"/>
    <w:rsid w:val="00DD7A00"/>
    <w:rsid w:val="00DE2898"/>
    <w:rsid w:val="00DE3A12"/>
    <w:rsid w:val="00DE59D0"/>
    <w:rsid w:val="00DE5F15"/>
    <w:rsid w:val="00E065BC"/>
    <w:rsid w:val="00E11033"/>
    <w:rsid w:val="00E17D32"/>
    <w:rsid w:val="00E24951"/>
    <w:rsid w:val="00E2736E"/>
    <w:rsid w:val="00E302D5"/>
    <w:rsid w:val="00E36BB7"/>
    <w:rsid w:val="00E45B79"/>
    <w:rsid w:val="00E55C44"/>
    <w:rsid w:val="00E565F7"/>
    <w:rsid w:val="00E67F12"/>
    <w:rsid w:val="00E71F54"/>
    <w:rsid w:val="00E82088"/>
    <w:rsid w:val="00E92817"/>
    <w:rsid w:val="00EA36C4"/>
    <w:rsid w:val="00EB2AB0"/>
    <w:rsid w:val="00EB7F4D"/>
    <w:rsid w:val="00EC0265"/>
    <w:rsid w:val="00EC0351"/>
    <w:rsid w:val="00EC716A"/>
    <w:rsid w:val="00EC77C2"/>
    <w:rsid w:val="00ED5986"/>
    <w:rsid w:val="00EF05C6"/>
    <w:rsid w:val="00EF3896"/>
    <w:rsid w:val="00EF6147"/>
    <w:rsid w:val="00F10863"/>
    <w:rsid w:val="00F10FAA"/>
    <w:rsid w:val="00F114CE"/>
    <w:rsid w:val="00F1573A"/>
    <w:rsid w:val="00F26DB4"/>
    <w:rsid w:val="00F4017C"/>
    <w:rsid w:val="00F63DA9"/>
    <w:rsid w:val="00F6420A"/>
    <w:rsid w:val="00F7049D"/>
    <w:rsid w:val="00F80E74"/>
    <w:rsid w:val="00F81E96"/>
    <w:rsid w:val="00F84350"/>
    <w:rsid w:val="00F97129"/>
    <w:rsid w:val="00FA2B07"/>
    <w:rsid w:val="00FA47C7"/>
    <w:rsid w:val="00FB49AB"/>
    <w:rsid w:val="00FB69AC"/>
    <w:rsid w:val="00FC26F6"/>
    <w:rsid w:val="00FC5D59"/>
    <w:rsid w:val="00FC79CE"/>
    <w:rsid w:val="00FD2642"/>
    <w:rsid w:val="00FD695A"/>
    <w:rsid w:val="00FE68B6"/>
    <w:rsid w:val="00FF4A62"/>
    <w:rsid w:val="014541E2"/>
    <w:rsid w:val="02943699"/>
    <w:rsid w:val="029C1412"/>
    <w:rsid w:val="02A73055"/>
    <w:rsid w:val="02E903CF"/>
    <w:rsid w:val="03685798"/>
    <w:rsid w:val="03F2532D"/>
    <w:rsid w:val="040B64F5"/>
    <w:rsid w:val="044E2315"/>
    <w:rsid w:val="045C192F"/>
    <w:rsid w:val="04C865CE"/>
    <w:rsid w:val="04CF45BE"/>
    <w:rsid w:val="04E452F2"/>
    <w:rsid w:val="04FA4B16"/>
    <w:rsid w:val="05415A0F"/>
    <w:rsid w:val="05452235"/>
    <w:rsid w:val="05526700"/>
    <w:rsid w:val="05EF3F4F"/>
    <w:rsid w:val="06020126"/>
    <w:rsid w:val="06783718"/>
    <w:rsid w:val="06821C17"/>
    <w:rsid w:val="06B10D91"/>
    <w:rsid w:val="07FF1354"/>
    <w:rsid w:val="08167EB9"/>
    <w:rsid w:val="084559CD"/>
    <w:rsid w:val="086403A6"/>
    <w:rsid w:val="08722597"/>
    <w:rsid w:val="08D7781F"/>
    <w:rsid w:val="08E91129"/>
    <w:rsid w:val="0911242E"/>
    <w:rsid w:val="09114712"/>
    <w:rsid w:val="09CB082F"/>
    <w:rsid w:val="09E013D8"/>
    <w:rsid w:val="0A757080"/>
    <w:rsid w:val="0B4C7A7D"/>
    <w:rsid w:val="0B6947A3"/>
    <w:rsid w:val="0BCC3679"/>
    <w:rsid w:val="0BED0F30"/>
    <w:rsid w:val="0C2A6656"/>
    <w:rsid w:val="0C4653DC"/>
    <w:rsid w:val="0C530DEB"/>
    <w:rsid w:val="0C762CD4"/>
    <w:rsid w:val="0C9A000D"/>
    <w:rsid w:val="0CCA7AD8"/>
    <w:rsid w:val="0D1150F2"/>
    <w:rsid w:val="0D5D5676"/>
    <w:rsid w:val="0D6007C3"/>
    <w:rsid w:val="0D7D161B"/>
    <w:rsid w:val="0DC15528"/>
    <w:rsid w:val="0DE10DAA"/>
    <w:rsid w:val="0DFC36AD"/>
    <w:rsid w:val="0E011C61"/>
    <w:rsid w:val="0E19425F"/>
    <w:rsid w:val="0E3A6BC4"/>
    <w:rsid w:val="0E7779FB"/>
    <w:rsid w:val="0ED4568F"/>
    <w:rsid w:val="0EFC21C6"/>
    <w:rsid w:val="0F0D5446"/>
    <w:rsid w:val="0F6F418E"/>
    <w:rsid w:val="0FCD77E6"/>
    <w:rsid w:val="100356B6"/>
    <w:rsid w:val="11AE2461"/>
    <w:rsid w:val="12BA5C7D"/>
    <w:rsid w:val="12C02DE1"/>
    <w:rsid w:val="13546E3D"/>
    <w:rsid w:val="13733A6E"/>
    <w:rsid w:val="13753589"/>
    <w:rsid w:val="13857810"/>
    <w:rsid w:val="13DD6D1E"/>
    <w:rsid w:val="14103257"/>
    <w:rsid w:val="141259D8"/>
    <w:rsid w:val="14B7032D"/>
    <w:rsid w:val="15325001"/>
    <w:rsid w:val="15554EE0"/>
    <w:rsid w:val="15584955"/>
    <w:rsid w:val="15CB3A81"/>
    <w:rsid w:val="15E03BE6"/>
    <w:rsid w:val="1613242F"/>
    <w:rsid w:val="165A498F"/>
    <w:rsid w:val="168D7598"/>
    <w:rsid w:val="16CD3E38"/>
    <w:rsid w:val="16D00A9D"/>
    <w:rsid w:val="17005FBC"/>
    <w:rsid w:val="177A02E4"/>
    <w:rsid w:val="18650063"/>
    <w:rsid w:val="186D565C"/>
    <w:rsid w:val="19573E8D"/>
    <w:rsid w:val="1A495ECC"/>
    <w:rsid w:val="1A6E5932"/>
    <w:rsid w:val="1B18159A"/>
    <w:rsid w:val="1B522B5E"/>
    <w:rsid w:val="1B8371BB"/>
    <w:rsid w:val="1B8C2F17"/>
    <w:rsid w:val="1B966FD8"/>
    <w:rsid w:val="1BA809D0"/>
    <w:rsid w:val="1BBE0FCB"/>
    <w:rsid w:val="1BFB4FA4"/>
    <w:rsid w:val="1C5975A2"/>
    <w:rsid w:val="1C6F052C"/>
    <w:rsid w:val="1CAC27D4"/>
    <w:rsid w:val="1CB5522D"/>
    <w:rsid w:val="1CB6536F"/>
    <w:rsid w:val="1D14762A"/>
    <w:rsid w:val="1D7704F7"/>
    <w:rsid w:val="1D867AD7"/>
    <w:rsid w:val="1DA150DC"/>
    <w:rsid w:val="1E384CEE"/>
    <w:rsid w:val="1E5866DD"/>
    <w:rsid w:val="1E5F445F"/>
    <w:rsid w:val="1EBD595A"/>
    <w:rsid w:val="1EE6018D"/>
    <w:rsid w:val="1EE937D9"/>
    <w:rsid w:val="1F0C4490"/>
    <w:rsid w:val="1F0F67AC"/>
    <w:rsid w:val="1F3802BD"/>
    <w:rsid w:val="1F3C5609"/>
    <w:rsid w:val="1FBC4A4A"/>
    <w:rsid w:val="1FDB11CA"/>
    <w:rsid w:val="1FF20A8B"/>
    <w:rsid w:val="1FF24910"/>
    <w:rsid w:val="1FFB7C68"/>
    <w:rsid w:val="201A79C2"/>
    <w:rsid w:val="20605D1D"/>
    <w:rsid w:val="209E2218"/>
    <w:rsid w:val="210770FC"/>
    <w:rsid w:val="21817CF9"/>
    <w:rsid w:val="21D97B35"/>
    <w:rsid w:val="22900A93"/>
    <w:rsid w:val="22B25316"/>
    <w:rsid w:val="23AC3027"/>
    <w:rsid w:val="23C14D25"/>
    <w:rsid w:val="242C0E47"/>
    <w:rsid w:val="24546CC3"/>
    <w:rsid w:val="24EB474E"/>
    <w:rsid w:val="24F2692F"/>
    <w:rsid w:val="259B3353"/>
    <w:rsid w:val="25EC2644"/>
    <w:rsid w:val="25F43A49"/>
    <w:rsid w:val="264A1001"/>
    <w:rsid w:val="264B6F65"/>
    <w:rsid w:val="2654452B"/>
    <w:rsid w:val="26630315"/>
    <w:rsid w:val="267158D9"/>
    <w:rsid w:val="268E39D0"/>
    <w:rsid w:val="26FC4745"/>
    <w:rsid w:val="27B41643"/>
    <w:rsid w:val="284F22A8"/>
    <w:rsid w:val="286D0FD7"/>
    <w:rsid w:val="28B201C4"/>
    <w:rsid w:val="291829DD"/>
    <w:rsid w:val="2959155B"/>
    <w:rsid w:val="298B7FE2"/>
    <w:rsid w:val="29A547A1"/>
    <w:rsid w:val="29AB51E3"/>
    <w:rsid w:val="29BF3AB4"/>
    <w:rsid w:val="2A7A5C2D"/>
    <w:rsid w:val="2A9211C9"/>
    <w:rsid w:val="2AA902C1"/>
    <w:rsid w:val="2AB05E0B"/>
    <w:rsid w:val="2AB20ADC"/>
    <w:rsid w:val="2ABE3D6C"/>
    <w:rsid w:val="2BE05F64"/>
    <w:rsid w:val="2BEE0681"/>
    <w:rsid w:val="2BF832AE"/>
    <w:rsid w:val="2BFB0952"/>
    <w:rsid w:val="2C5A7AC4"/>
    <w:rsid w:val="2C772A32"/>
    <w:rsid w:val="2C8903AA"/>
    <w:rsid w:val="2CCE2E7D"/>
    <w:rsid w:val="2CD415A3"/>
    <w:rsid w:val="2D047A30"/>
    <w:rsid w:val="2D7256F4"/>
    <w:rsid w:val="2DC157E3"/>
    <w:rsid w:val="2DF33D2D"/>
    <w:rsid w:val="2E0A0B88"/>
    <w:rsid w:val="2E2449FC"/>
    <w:rsid w:val="2E2C4221"/>
    <w:rsid w:val="2E5B7B24"/>
    <w:rsid w:val="2E7D6008"/>
    <w:rsid w:val="2EC21951"/>
    <w:rsid w:val="2EFA5245"/>
    <w:rsid w:val="2FC96724"/>
    <w:rsid w:val="2FE3016D"/>
    <w:rsid w:val="2FF24D53"/>
    <w:rsid w:val="300A216A"/>
    <w:rsid w:val="304545E8"/>
    <w:rsid w:val="306E392E"/>
    <w:rsid w:val="30DC4F4C"/>
    <w:rsid w:val="30E36FBC"/>
    <w:rsid w:val="31015956"/>
    <w:rsid w:val="31664C84"/>
    <w:rsid w:val="31997637"/>
    <w:rsid w:val="31B71515"/>
    <w:rsid w:val="32072805"/>
    <w:rsid w:val="3268280F"/>
    <w:rsid w:val="326A048E"/>
    <w:rsid w:val="32785A78"/>
    <w:rsid w:val="3291620A"/>
    <w:rsid w:val="32964968"/>
    <w:rsid w:val="33891E2C"/>
    <w:rsid w:val="33B02DA7"/>
    <w:rsid w:val="33C865EF"/>
    <w:rsid w:val="33E437AF"/>
    <w:rsid w:val="340A1DD0"/>
    <w:rsid w:val="34580D8D"/>
    <w:rsid w:val="34BB73B3"/>
    <w:rsid w:val="34CA77B1"/>
    <w:rsid w:val="34F86204"/>
    <w:rsid w:val="35911058"/>
    <w:rsid w:val="35E6061B"/>
    <w:rsid w:val="35FA3A39"/>
    <w:rsid w:val="360A248C"/>
    <w:rsid w:val="362E6FA3"/>
    <w:rsid w:val="36315D3A"/>
    <w:rsid w:val="367774C5"/>
    <w:rsid w:val="36E617C6"/>
    <w:rsid w:val="36EE7787"/>
    <w:rsid w:val="378400EB"/>
    <w:rsid w:val="38A61968"/>
    <w:rsid w:val="38AE4F21"/>
    <w:rsid w:val="38C3781A"/>
    <w:rsid w:val="38F92413"/>
    <w:rsid w:val="39363565"/>
    <w:rsid w:val="39B0341A"/>
    <w:rsid w:val="39C81792"/>
    <w:rsid w:val="39EC3D26"/>
    <w:rsid w:val="39F81784"/>
    <w:rsid w:val="3A1D25E2"/>
    <w:rsid w:val="3A267238"/>
    <w:rsid w:val="3B7A5A8D"/>
    <w:rsid w:val="3B9A1C8B"/>
    <w:rsid w:val="3BA23F36"/>
    <w:rsid w:val="3BA858F3"/>
    <w:rsid w:val="3C1C6B44"/>
    <w:rsid w:val="3C3A6FCB"/>
    <w:rsid w:val="3CA01523"/>
    <w:rsid w:val="3CFD1E96"/>
    <w:rsid w:val="3D5D79F3"/>
    <w:rsid w:val="3DC14C01"/>
    <w:rsid w:val="3DCB6A74"/>
    <w:rsid w:val="3E2241BA"/>
    <w:rsid w:val="3E7E221A"/>
    <w:rsid w:val="3EAE323E"/>
    <w:rsid w:val="3EB52EEA"/>
    <w:rsid w:val="3EF23B8C"/>
    <w:rsid w:val="3F11495A"/>
    <w:rsid w:val="3F934EF3"/>
    <w:rsid w:val="3FD252CC"/>
    <w:rsid w:val="40862432"/>
    <w:rsid w:val="40C82A57"/>
    <w:rsid w:val="40EB2A0C"/>
    <w:rsid w:val="4121766D"/>
    <w:rsid w:val="413A50CC"/>
    <w:rsid w:val="41C31810"/>
    <w:rsid w:val="42097B6B"/>
    <w:rsid w:val="426D6618"/>
    <w:rsid w:val="42845443"/>
    <w:rsid w:val="42DF450B"/>
    <w:rsid w:val="42ED59D9"/>
    <w:rsid w:val="430D6F2D"/>
    <w:rsid w:val="432F1853"/>
    <w:rsid w:val="43EC14F2"/>
    <w:rsid w:val="443C6959"/>
    <w:rsid w:val="44D0671E"/>
    <w:rsid w:val="453F38A4"/>
    <w:rsid w:val="457933AD"/>
    <w:rsid w:val="462E7BA0"/>
    <w:rsid w:val="46825F23"/>
    <w:rsid w:val="46EA2316"/>
    <w:rsid w:val="47680E90"/>
    <w:rsid w:val="47880A01"/>
    <w:rsid w:val="4792415F"/>
    <w:rsid w:val="47B9793D"/>
    <w:rsid w:val="47E56984"/>
    <w:rsid w:val="48597B53"/>
    <w:rsid w:val="48665164"/>
    <w:rsid w:val="49321003"/>
    <w:rsid w:val="493556E9"/>
    <w:rsid w:val="499441BE"/>
    <w:rsid w:val="4A350F8F"/>
    <w:rsid w:val="4A4D0811"/>
    <w:rsid w:val="4A5E2A1E"/>
    <w:rsid w:val="4A5E657A"/>
    <w:rsid w:val="4A7E6C1C"/>
    <w:rsid w:val="4AEC627C"/>
    <w:rsid w:val="4B09040B"/>
    <w:rsid w:val="4B9101D4"/>
    <w:rsid w:val="4B966AE0"/>
    <w:rsid w:val="4BF1634C"/>
    <w:rsid w:val="4BFF4671"/>
    <w:rsid w:val="4C422923"/>
    <w:rsid w:val="4C545E87"/>
    <w:rsid w:val="4C7751F0"/>
    <w:rsid w:val="4CAD5597"/>
    <w:rsid w:val="4CB942EB"/>
    <w:rsid w:val="4CBB7CB4"/>
    <w:rsid w:val="4CD51613"/>
    <w:rsid w:val="4D3435B1"/>
    <w:rsid w:val="4DD84750"/>
    <w:rsid w:val="4F191306"/>
    <w:rsid w:val="4F9071D6"/>
    <w:rsid w:val="4FA3736C"/>
    <w:rsid w:val="4FE70003"/>
    <w:rsid w:val="4FE84789"/>
    <w:rsid w:val="5023004A"/>
    <w:rsid w:val="505C17AE"/>
    <w:rsid w:val="5078101D"/>
    <w:rsid w:val="511F3F43"/>
    <w:rsid w:val="513C2BED"/>
    <w:rsid w:val="515F3303"/>
    <w:rsid w:val="52060C23"/>
    <w:rsid w:val="537653F9"/>
    <w:rsid w:val="53771247"/>
    <w:rsid w:val="53DA3115"/>
    <w:rsid w:val="53FF2B7C"/>
    <w:rsid w:val="5410792B"/>
    <w:rsid w:val="54BE18A8"/>
    <w:rsid w:val="552A1287"/>
    <w:rsid w:val="55392619"/>
    <w:rsid w:val="5543118E"/>
    <w:rsid w:val="55627967"/>
    <w:rsid w:val="557C1EBB"/>
    <w:rsid w:val="55CC2F32"/>
    <w:rsid w:val="55EB160A"/>
    <w:rsid w:val="562C39D0"/>
    <w:rsid w:val="56D1400F"/>
    <w:rsid w:val="56E10C5F"/>
    <w:rsid w:val="570B31F0"/>
    <w:rsid w:val="57C74C73"/>
    <w:rsid w:val="57EC78BB"/>
    <w:rsid w:val="583E348B"/>
    <w:rsid w:val="585E3377"/>
    <w:rsid w:val="587D6765"/>
    <w:rsid w:val="58AA36C5"/>
    <w:rsid w:val="58BE3005"/>
    <w:rsid w:val="58EA0E5C"/>
    <w:rsid w:val="5901729D"/>
    <w:rsid w:val="597B0B87"/>
    <w:rsid w:val="5986578C"/>
    <w:rsid w:val="59B85CA7"/>
    <w:rsid w:val="59B91A1F"/>
    <w:rsid w:val="59F41D82"/>
    <w:rsid w:val="5A707120"/>
    <w:rsid w:val="5AC833C4"/>
    <w:rsid w:val="5AD84127"/>
    <w:rsid w:val="5ADC366C"/>
    <w:rsid w:val="5B123195"/>
    <w:rsid w:val="5B150ED7"/>
    <w:rsid w:val="5B74576E"/>
    <w:rsid w:val="5BC16582"/>
    <w:rsid w:val="5BD52E1C"/>
    <w:rsid w:val="5CAB38A1"/>
    <w:rsid w:val="5D264F85"/>
    <w:rsid w:val="5D985B74"/>
    <w:rsid w:val="5DCD3CEB"/>
    <w:rsid w:val="5DDA1119"/>
    <w:rsid w:val="5EA92062"/>
    <w:rsid w:val="5EB804F7"/>
    <w:rsid w:val="5EF102E2"/>
    <w:rsid w:val="5FE67AFE"/>
    <w:rsid w:val="5FEF78BD"/>
    <w:rsid w:val="60604B55"/>
    <w:rsid w:val="60A707F1"/>
    <w:rsid w:val="60EB4BB4"/>
    <w:rsid w:val="610F0176"/>
    <w:rsid w:val="6138147B"/>
    <w:rsid w:val="617F0F7B"/>
    <w:rsid w:val="618E5E31"/>
    <w:rsid w:val="61C00712"/>
    <w:rsid w:val="61DC44FC"/>
    <w:rsid w:val="61FB21D0"/>
    <w:rsid w:val="620007D2"/>
    <w:rsid w:val="623205C0"/>
    <w:rsid w:val="626B6813"/>
    <w:rsid w:val="62F022F5"/>
    <w:rsid w:val="636354F3"/>
    <w:rsid w:val="63A04167"/>
    <w:rsid w:val="64947640"/>
    <w:rsid w:val="658A20BD"/>
    <w:rsid w:val="65EA098C"/>
    <w:rsid w:val="662D2BD4"/>
    <w:rsid w:val="66974E96"/>
    <w:rsid w:val="672229B1"/>
    <w:rsid w:val="67604A52"/>
    <w:rsid w:val="676E3E49"/>
    <w:rsid w:val="680F7D9C"/>
    <w:rsid w:val="68183DB4"/>
    <w:rsid w:val="69076303"/>
    <w:rsid w:val="691F5D92"/>
    <w:rsid w:val="69205E4E"/>
    <w:rsid w:val="69470DF5"/>
    <w:rsid w:val="695B7E6A"/>
    <w:rsid w:val="6966739F"/>
    <w:rsid w:val="6970223D"/>
    <w:rsid w:val="69A51678"/>
    <w:rsid w:val="6A765F25"/>
    <w:rsid w:val="6AC326FD"/>
    <w:rsid w:val="6B113469"/>
    <w:rsid w:val="6B70000B"/>
    <w:rsid w:val="6DC9627D"/>
    <w:rsid w:val="6DCA3DA3"/>
    <w:rsid w:val="6F6952B2"/>
    <w:rsid w:val="6F727C89"/>
    <w:rsid w:val="6F765042"/>
    <w:rsid w:val="6FF2313D"/>
    <w:rsid w:val="7019691C"/>
    <w:rsid w:val="703E2302"/>
    <w:rsid w:val="70B32BC2"/>
    <w:rsid w:val="70B52AE8"/>
    <w:rsid w:val="71AC3EEB"/>
    <w:rsid w:val="71AD7C63"/>
    <w:rsid w:val="71F96A05"/>
    <w:rsid w:val="72422AB6"/>
    <w:rsid w:val="725E2D0C"/>
    <w:rsid w:val="726C514C"/>
    <w:rsid w:val="7298446F"/>
    <w:rsid w:val="731432F3"/>
    <w:rsid w:val="736E6C2E"/>
    <w:rsid w:val="7387574B"/>
    <w:rsid w:val="745E69DA"/>
    <w:rsid w:val="74926BF5"/>
    <w:rsid w:val="74B22615"/>
    <w:rsid w:val="74DC2531"/>
    <w:rsid w:val="753030A9"/>
    <w:rsid w:val="755B52CC"/>
    <w:rsid w:val="758D4034"/>
    <w:rsid w:val="75907481"/>
    <w:rsid w:val="759251A6"/>
    <w:rsid w:val="75AE7B06"/>
    <w:rsid w:val="75B56F4B"/>
    <w:rsid w:val="75B64633"/>
    <w:rsid w:val="75D6384F"/>
    <w:rsid w:val="75E654F2"/>
    <w:rsid w:val="77493F8A"/>
    <w:rsid w:val="779F353E"/>
    <w:rsid w:val="77CA50CB"/>
    <w:rsid w:val="77CB2BF1"/>
    <w:rsid w:val="780672FF"/>
    <w:rsid w:val="78085BF3"/>
    <w:rsid w:val="784A260F"/>
    <w:rsid w:val="78762B5D"/>
    <w:rsid w:val="79043861"/>
    <w:rsid w:val="79940BDE"/>
    <w:rsid w:val="79966DB4"/>
    <w:rsid w:val="79A70362"/>
    <w:rsid w:val="7A3031E0"/>
    <w:rsid w:val="7A3A405E"/>
    <w:rsid w:val="7A444A03"/>
    <w:rsid w:val="7A480145"/>
    <w:rsid w:val="7AAD009D"/>
    <w:rsid w:val="7B5F5B2A"/>
    <w:rsid w:val="7BE75B20"/>
    <w:rsid w:val="7C1C7EBF"/>
    <w:rsid w:val="7C55517F"/>
    <w:rsid w:val="7C665BFB"/>
    <w:rsid w:val="7C801CAB"/>
    <w:rsid w:val="7CA37C99"/>
    <w:rsid w:val="7D6702DB"/>
    <w:rsid w:val="7D715FE9"/>
    <w:rsid w:val="7D7B0C16"/>
    <w:rsid w:val="7E085BF1"/>
    <w:rsid w:val="7E6D055E"/>
    <w:rsid w:val="7F0C421B"/>
    <w:rsid w:val="7F825D6D"/>
    <w:rsid w:val="7FA53D28"/>
    <w:rsid w:val="7FD5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9"/>
    <w:pPr>
      <w:keepNext/>
      <w:keepLines/>
      <w:spacing w:before="260" w:after="260" w:line="416"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75"/>
    <w:semiHidden/>
    <w:unhideWhenUsed/>
    <w:qFormat/>
    <w:uiPriority w:val="99"/>
    <w:pPr>
      <w:jc w:val="left"/>
    </w:pPr>
  </w:style>
  <w:style w:type="paragraph" w:styleId="6">
    <w:name w:val="Body Text"/>
    <w:basedOn w:val="1"/>
    <w:link w:val="32"/>
    <w:semiHidden/>
    <w:unhideWhenUsed/>
    <w:qFormat/>
    <w:uiPriority w:val="99"/>
    <w:pPr>
      <w:spacing w:after="120"/>
    </w:pPr>
    <w:rPr>
      <w:rFonts w:ascii="Times New Roman" w:hAnsi="Times New Roman" w:cs="Arial Unicode MS"/>
      <w:color w:val="000000"/>
      <w:szCs w:val="21"/>
      <w:u w:color="000000"/>
    </w:rPr>
  </w:style>
  <w:style w:type="paragraph" w:styleId="7">
    <w:name w:val="Body Text Indent"/>
    <w:basedOn w:val="1"/>
    <w:qFormat/>
    <w:uiPriority w:val="0"/>
    <w:pPr>
      <w:widowControl/>
      <w:tabs>
        <w:tab w:val="left" w:pos="0"/>
        <w:tab w:val="left" w:pos="993"/>
        <w:tab w:val="left" w:pos="1134"/>
      </w:tabs>
      <w:spacing w:line="500" w:lineRule="exact"/>
      <w:ind w:firstLine="567"/>
    </w:pPr>
    <w:rPr>
      <w:rFonts w:ascii="Courier New" w:cs="Courier New"/>
      <w:sz w:val="28"/>
      <w:szCs w:val="28"/>
    </w:rPr>
  </w:style>
  <w:style w:type="paragraph" w:styleId="8">
    <w:name w:val="Plain Text"/>
    <w:basedOn w:val="1"/>
    <w:link w:val="29"/>
    <w:qFormat/>
    <w:uiPriority w:val="0"/>
    <w:rPr>
      <w:rFonts w:ascii="宋体" w:hAnsi="Courier New" w:cs="Courier New"/>
      <w:szCs w:val="21"/>
    </w:rPr>
  </w:style>
  <w:style w:type="paragraph" w:styleId="9">
    <w:name w:val="Balloon Text"/>
    <w:basedOn w:val="1"/>
    <w:link w:val="74"/>
    <w:semiHidden/>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Courier New" w:hAnsi="Courier New" w:cs="Courier New"/>
      <w:sz w:val="24"/>
      <w:szCs w:val="24"/>
    </w:rPr>
  </w:style>
  <w:style w:type="paragraph" w:styleId="13">
    <w:name w:val="annotation subject"/>
    <w:basedOn w:val="5"/>
    <w:next w:val="5"/>
    <w:link w:val="76"/>
    <w:semiHidden/>
    <w:unhideWhenUsed/>
    <w:qFormat/>
    <w:uiPriority w:val="99"/>
    <w:rPr>
      <w:b/>
      <w:bCs/>
    </w:rPr>
  </w:style>
  <w:style w:type="paragraph" w:styleId="14">
    <w:name w:val="Body Text First Indent"/>
    <w:basedOn w:val="6"/>
    <w:qFormat/>
    <w:uiPriority w:val="0"/>
    <w:pPr>
      <w:ind w:firstLine="420" w:firstLineChars="100"/>
    </w:pPr>
    <w:rPr>
      <w:rFonts w:eastAsia="宋体"/>
      <w:szCs w:val="24"/>
    </w:rPr>
  </w:style>
  <w:style w:type="paragraph" w:styleId="15">
    <w:name w:val="Body Text First Indent 2"/>
    <w:basedOn w:val="7"/>
    <w:next w:val="1"/>
    <w:qFormat/>
    <w:uiPriority w:val="0"/>
    <w:pPr>
      <w:spacing w:line="360" w:lineRule="auto"/>
      <w:ind w:firstLine="420" w:firstLineChars="200"/>
    </w:pPr>
    <w:rPr>
      <w:rFonts w:ascii="宋体" w:hAnsi="宋体"/>
      <w:sz w:val="20"/>
    </w:rPr>
  </w:style>
  <w:style w:type="table" w:styleId="17">
    <w:name w:val="Table Grid"/>
    <w:basedOn w:val="16"/>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lang w:val="zh-TW" w:eastAsia="zh-TW"/>
    </w:rPr>
  </w:style>
  <w:style w:type="character" w:styleId="20">
    <w:name w:val="FollowedHyperlink"/>
    <w:basedOn w:val="18"/>
    <w:semiHidden/>
    <w:unhideWhenUsed/>
    <w:qFormat/>
    <w:uiPriority w:val="99"/>
    <w:rPr>
      <w:color w:val="800080"/>
      <w:u w:val="single"/>
    </w:rPr>
  </w:style>
  <w:style w:type="character" w:styleId="21">
    <w:name w:val="Hyperlink"/>
    <w:basedOn w:val="18"/>
    <w:semiHidden/>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paragraph" w:customStyle="1" w:styleId="23">
    <w:name w:val="BodyText"/>
    <w:basedOn w:val="1"/>
    <w:qFormat/>
    <w:uiPriority w:val="0"/>
    <w:pPr>
      <w:spacing w:line="500" w:lineRule="exact"/>
    </w:pPr>
    <w:rPr>
      <w:rFonts w:ascii="Calibri" w:hAnsi="Calibri" w:eastAsia="楷体_GB2312"/>
      <w:sz w:val="30"/>
      <w:szCs w:val="30"/>
    </w:rPr>
  </w:style>
  <w:style w:type="paragraph" w:customStyle="1" w:styleId="24">
    <w:name w:val="首行缩进"/>
    <w:basedOn w:val="1"/>
    <w:qFormat/>
    <w:uiPriority w:val="0"/>
    <w:pPr>
      <w:ind w:firstLine="480" w:firstLineChars="200"/>
    </w:pPr>
    <w:rPr>
      <w:rFonts w:ascii="Calibri" w:hAnsi="Calibri" w:eastAsia="Calibri" w:cs="宋体"/>
      <w:kern w:val="0"/>
      <w:sz w:val="20"/>
      <w:szCs w:val="20"/>
      <w:lang w:val="zh-CN"/>
    </w:rPr>
  </w:style>
  <w:style w:type="paragraph" w:customStyle="1" w:styleId="25">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26">
    <w:name w:val="页眉 字符"/>
    <w:basedOn w:val="18"/>
    <w:link w:val="11"/>
    <w:qFormat/>
    <w:uiPriority w:val="0"/>
    <w:rPr>
      <w:sz w:val="18"/>
      <w:szCs w:val="18"/>
    </w:rPr>
  </w:style>
  <w:style w:type="character" w:customStyle="1" w:styleId="27">
    <w:name w:val="页脚 字符"/>
    <w:basedOn w:val="18"/>
    <w:link w:val="10"/>
    <w:qFormat/>
    <w:uiPriority w:val="0"/>
    <w:rPr>
      <w:sz w:val="18"/>
      <w:szCs w:val="18"/>
    </w:rPr>
  </w:style>
  <w:style w:type="paragraph" w:styleId="28">
    <w:name w:val="List Paragraph"/>
    <w:basedOn w:val="1"/>
    <w:qFormat/>
    <w:uiPriority w:val="34"/>
    <w:pPr>
      <w:ind w:firstLine="420" w:firstLineChars="200"/>
    </w:pPr>
    <w:rPr>
      <w:rFonts w:ascii="Calibri" w:hAnsi="Calibri" w:eastAsia="宋体" w:cs="Times New Roman"/>
    </w:rPr>
  </w:style>
  <w:style w:type="character" w:customStyle="1" w:styleId="29">
    <w:name w:val="纯文本 字符"/>
    <w:link w:val="8"/>
    <w:qFormat/>
    <w:uiPriority w:val="0"/>
    <w:rPr>
      <w:rFonts w:ascii="宋体" w:hAnsi="Courier New" w:cs="Courier New"/>
      <w:szCs w:val="21"/>
    </w:rPr>
  </w:style>
  <w:style w:type="character" w:customStyle="1" w:styleId="30">
    <w:name w:val="纯文本 Char1"/>
    <w:basedOn w:val="18"/>
    <w:semiHidden/>
    <w:qFormat/>
    <w:uiPriority w:val="99"/>
    <w:rPr>
      <w:rFonts w:ascii="宋体" w:hAnsi="Courier New" w:eastAsia="宋体" w:cs="Courier New"/>
      <w:szCs w:val="21"/>
    </w:rPr>
  </w:style>
  <w:style w:type="character" w:customStyle="1" w:styleId="31">
    <w:name w:val="标题 2 字符"/>
    <w:basedOn w:val="18"/>
    <w:link w:val="3"/>
    <w:qFormat/>
    <w:uiPriority w:val="99"/>
    <w:rPr>
      <w:rFonts w:ascii="Cambria" w:hAnsi="Cambria" w:eastAsia="宋体" w:cs="Times New Roman"/>
      <w:b/>
      <w:bCs/>
      <w:sz w:val="32"/>
      <w:szCs w:val="32"/>
    </w:rPr>
  </w:style>
  <w:style w:type="character" w:customStyle="1" w:styleId="32">
    <w:name w:val="正文文本 字符"/>
    <w:basedOn w:val="18"/>
    <w:link w:val="6"/>
    <w:semiHidden/>
    <w:qFormat/>
    <w:uiPriority w:val="99"/>
    <w:rPr>
      <w:rFonts w:ascii="Times New Roman" w:hAnsi="Times New Roman" w:cs="Arial Unicode MS"/>
      <w:color w:val="000000"/>
      <w:szCs w:val="21"/>
      <w:u w:color="000000"/>
    </w:rPr>
  </w:style>
  <w:style w:type="character" w:customStyle="1" w:styleId="33">
    <w:name w:val="标题 1 字符"/>
    <w:basedOn w:val="18"/>
    <w:link w:val="2"/>
    <w:qFormat/>
    <w:uiPriority w:val="9"/>
    <w:rPr>
      <w:b/>
      <w:bCs/>
      <w:kern w:val="44"/>
      <w:sz w:val="44"/>
      <w:szCs w:val="44"/>
    </w:rPr>
  </w:style>
  <w:style w:type="paragraph" w:customStyle="1" w:styleId="3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5">
    <w:name w:val="xl65"/>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36">
    <w:name w:val="xl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38">
    <w:name w:val="xl6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9">
    <w:name w:val="xl6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4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1">
    <w:name w:val="xl71"/>
    <w:basedOn w:val="1"/>
    <w:qFormat/>
    <w:uiPriority w:val="0"/>
    <w:pPr>
      <w:widowControl/>
      <w:spacing w:before="100" w:beforeAutospacing="1" w:after="100" w:afterAutospacing="1"/>
      <w:jc w:val="center"/>
    </w:pPr>
    <w:rPr>
      <w:rFonts w:ascii="宋体" w:hAnsi="宋体" w:eastAsia="宋体" w:cs="宋体"/>
      <w:color w:val="222222"/>
      <w:kern w:val="0"/>
      <w:sz w:val="20"/>
      <w:szCs w:val="20"/>
    </w:rPr>
  </w:style>
  <w:style w:type="paragraph" w:customStyle="1" w:styleId="42">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48">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5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4">
    <w:name w:val="xl8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7">
    <w:name w:val="xl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95B3D7"/>
      <w:spacing w:before="100" w:beforeAutospacing="1" w:after="100" w:afterAutospacing="1"/>
      <w:jc w:val="center"/>
    </w:pPr>
    <w:rPr>
      <w:rFonts w:ascii="宋体" w:hAnsi="宋体" w:eastAsia="宋体" w:cs="宋体"/>
      <w:b/>
      <w:bCs/>
      <w:kern w:val="0"/>
      <w:sz w:val="20"/>
      <w:szCs w:val="20"/>
    </w:rPr>
  </w:style>
  <w:style w:type="paragraph" w:customStyle="1" w:styleId="59">
    <w:name w:val="xl89"/>
    <w:basedOn w:val="1"/>
    <w:qFormat/>
    <w:uiPriority w:val="0"/>
    <w:pPr>
      <w:widowControl/>
      <w:pBdr>
        <w:top w:val="single" w:color="auto" w:sz="4" w:space="0"/>
        <w:left w:val="single" w:color="auto" w:sz="4" w:space="0"/>
        <w:bottom w:val="single" w:color="auto" w:sz="4" w:space="0"/>
      </w:pBdr>
      <w:shd w:val="clear" w:color="000000" w:fill="95B3D7"/>
      <w:spacing w:before="100" w:beforeAutospacing="1" w:after="100" w:afterAutospacing="1"/>
      <w:jc w:val="center"/>
    </w:pPr>
    <w:rPr>
      <w:rFonts w:ascii="宋体" w:hAnsi="宋体" w:eastAsia="宋体" w:cs="宋体"/>
      <w:b/>
      <w:bCs/>
      <w:kern w:val="0"/>
      <w:sz w:val="20"/>
      <w:szCs w:val="20"/>
    </w:rPr>
  </w:style>
  <w:style w:type="paragraph" w:customStyle="1" w:styleId="60">
    <w:name w:val="xl90"/>
    <w:basedOn w:val="1"/>
    <w:qFormat/>
    <w:uiPriority w:val="0"/>
    <w:pPr>
      <w:widowControl/>
      <w:pBdr>
        <w:top w:val="single" w:color="auto" w:sz="4" w:space="0"/>
        <w:bottom w:val="single" w:color="auto" w:sz="4" w:space="0"/>
      </w:pBdr>
      <w:shd w:val="clear" w:color="000000" w:fill="95B3D7"/>
      <w:spacing w:before="100" w:beforeAutospacing="1" w:after="100" w:afterAutospacing="1"/>
      <w:jc w:val="center"/>
    </w:pPr>
    <w:rPr>
      <w:rFonts w:ascii="宋体" w:hAnsi="宋体" w:eastAsia="宋体" w:cs="宋体"/>
      <w:b/>
      <w:bCs/>
      <w:kern w:val="0"/>
      <w:sz w:val="20"/>
      <w:szCs w:val="20"/>
    </w:rPr>
  </w:style>
  <w:style w:type="paragraph" w:customStyle="1" w:styleId="61">
    <w:name w:val="xl91"/>
    <w:basedOn w:val="1"/>
    <w:qFormat/>
    <w:uiPriority w:val="0"/>
    <w:pPr>
      <w:widowControl/>
      <w:pBdr>
        <w:top w:val="single" w:color="auto" w:sz="4" w:space="0"/>
        <w:bottom w:val="single" w:color="auto" w:sz="4" w:space="0"/>
        <w:right w:val="single" w:color="auto" w:sz="4" w:space="0"/>
      </w:pBdr>
      <w:shd w:val="clear" w:color="000000" w:fill="95B3D7"/>
      <w:spacing w:before="100" w:beforeAutospacing="1" w:after="100" w:afterAutospacing="1"/>
      <w:jc w:val="center"/>
    </w:pPr>
    <w:rPr>
      <w:rFonts w:ascii="宋体" w:hAnsi="宋体" w:eastAsia="宋体" w:cs="宋体"/>
      <w:b/>
      <w:bCs/>
      <w:kern w:val="0"/>
      <w:sz w:val="20"/>
      <w:szCs w:val="20"/>
    </w:rPr>
  </w:style>
  <w:style w:type="paragraph" w:customStyle="1" w:styleId="62">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3">
    <w:name w:val="xl9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4">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5">
    <w:name w:val="xl95"/>
    <w:basedOn w:val="1"/>
    <w:qFormat/>
    <w:uiPriority w:val="0"/>
    <w:pPr>
      <w:widowControl/>
      <w:pBdr>
        <w:top w:val="single" w:color="auto" w:sz="4" w:space="0"/>
        <w:left w:val="single" w:color="auto" w:sz="4" w:space="0"/>
        <w:bottom w:val="single" w:color="auto" w:sz="4" w:space="0"/>
      </w:pBdr>
      <w:shd w:val="clear" w:color="000000" w:fill="95B3D7"/>
      <w:spacing w:before="100" w:beforeAutospacing="1" w:after="100" w:afterAutospacing="1"/>
      <w:jc w:val="center"/>
    </w:pPr>
    <w:rPr>
      <w:rFonts w:ascii="宋体" w:hAnsi="宋体" w:eastAsia="宋体" w:cs="宋体"/>
      <w:b/>
      <w:bCs/>
      <w:kern w:val="0"/>
      <w:sz w:val="20"/>
      <w:szCs w:val="20"/>
    </w:rPr>
  </w:style>
  <w:style w:type="paragraph" w:customStyle="1" w:styleId="66">
    <w:name w:val="xl96"/>
    <w:basedOn w:val="1"/>
    <w:qFormat/>
    <w:uiPriority w:val="0"/>
    <w:pPr>
      <w:widowControl/>
      <w:pBdr>
        <w:top w:val="single" w:color="auto" w:sz="4" w:space="0"/>
        <w:bottom w:val="single" w:color="auto" w:sz="4" w:space="0"/>
      </w:pBdr>
      <w:shd w:val="clear" w:color="000000" w:fill="95B3D7"/>
      <w:spacing w:before="100" w:beforeAutospacing="1" w:after="100" w:afterAutospacing="1"/>
      <w:jc w:val="center"/>
    </w:pPr>
    <w:rPr>
      <w:rFonts w:ascii="宋体" w:hAnsi="宋体" w:eastAsia="宋体" w:cs="宋体"/>
      <w:b/>
      <w:bCs/>
      <w:kern w:val="0"/>
      <w:sz w:val="20"/>
      <w:szCs w:val="20"/>
    </w:rPr>
  </w:style>
  <w:style w:type="paragraph" w:customStyle="1" w:styleId="67">
    <w:name w:val="xl97"/>
    <w:basedOn w:val="1"/>
    <w:qFormat/>
    <w:uiPriority w:val="0"/>
    <w:pPr>
      <w:widowControl/>
      <w:pBdr>
        <w:top w:val="single" w:color="auto" w:sz="4" w:space="0"/>
        <w:bottom w:val="single" w:color="auto" w:sz="4" w:space="0"/>
        <w:right w:val="single" w:color="auto" w:sz="4" w:space="0"/>
      </w:pBdr>
      <w:shd w:val="clear" w:color="000000" w:fill="95B3D7"/>
      <w:spacing w:before="100" w:beforeAutospacing="1" w:after="100" w:afterAutospacing="1"/>
      <w:jc w:val="center"/>
    </w:pPr>
    <w:rPr>
      <w:rFonts w:ascii="宋体" w:hAnsi="宋体" w:eastAsia="宋体" w:cs="宋体"/>
      <w:b/>
      <w:bCs/>
      <w:kern w:val="0"/>
      <w:sz w:val="20"/>
      <w:szCs w:val="20"/>
    </w:rPr>
  </w:style>
  <w:style w:type="paragraph" w:customStyle="1" w:styleId="68">
    <w:name w:val="xl63"/>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6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0">
    <w:name w:val="合同名称样式"/>
    <w:basedOn w:val="1"/>
    <w:qFormat/>
    <w:uiPriority w:val="0"/>
    <w:pPr>
      <w:jc w:val="center"/>
    </w:pPr>
    <w:rPr>
      <w:rFonts w:ascii="隶书" w:eastAsia="隶书" w:cs="黑体"/>
      <w:b/>
      <w:bCs/>
      <w:sz w:val="44"/>
      <w:szCs w:val="44"/>
    </w:rPr>
  </w:style>
  <w:style w:type="paragraph" w:customStyle="1" w:styleId="71">
    <w:name w:val="甲乙名称样式"/>
    <w:basedOn w:val="1"/>
    <w:qFormat/>
    <w:uiPriority w:val="0"/>
    <w:pPr>
      <w:spacing w:line="360" w:lineRule="auto"/>
      <w:ind w:firstLine="567"/>
    </w:pPr>
    <w:rPr>
      <w:rFonts w:ascii="楷体_GB2312" w:hAnsi="Times New Roman" w:eastAsia="楷体_GB2312"/>
      <w:b/>
      <w:snapToGrid w:val="0"/>
      <w:sz w:val="28"/>
      <w:szCs w:val="20"/>
    </w:rPr>
  </w:style>
  <w:style w:type="paragraph" w:customStyle="1" w:styleId="72">
    <w:name w:val="正文内容样式（黑色）"/>
    <w:basedOn w:val="1"/>
    <w:qFormat/>
    <w:uiPriority w:val="0"/>
    <w:pPr>
      <w:spacing w:line="320" w:lineRule="exact"/>
      <w:ind w:firstLine="420" w:firstLineChars="200"/>
    </w:pPr>
    <w:rPr>
      <w:rFonts w:ascii="宋体" w:hAnsi="Times New Roman"/>
      <w:snapToGrid w:val="0"/>
      <w:szCs w:val="20"/>
    </w:rPr>
  </w:style>
  <w:style w:type="paragraph" w:customStyle="1" w:styleId="73">
    <w:name w:val="标题样式"/>
    <w:basedOn w:val="1"/>
    <w:qFormat/>
    <w:uiPriority w:val="0"/>
    <w:pPr>
      <w:spacing w:line="360" w:lineRule="auto"/>
    </w:pPr>
    <w:rPr>
      <w:rFonts w:ascii="楷体_GB2312" w:eastAsia="楷体_GB2312"/>
      <w:b/>
      <w:snapToGrid w:val="0"/>
      <w:sz w:val="24"/>
      <w:szCs w:val="20"/>
    </w:rPr>
  </w:style>
  <w:style w:type="character" w:customStyle="1" w:styleId="74">
    <w:name w:val="批注框文本 字符"/>
    <w:basedOn w:val="18"/>
    <w:link w:val="9"/>
    <w:semiHidden/>
    <w:qFormat/>
    <w:uiPriority w:val="99"/>
    <w:rPr>
      <w:rFonts w:asciiTheme="minorHAnsi" w:hAnsiTheme="minorHAnsi" w:eastAsiaTheme="minorEastAsia" w:cstheme="minorBidi"/>
      <w:kern w:val="2"/>
      <w:sz w:val="18"/>
      <w:szCs w:val="18"/>
    </w:rPr>
  </w:style>
  <w:style w:type="character" w:customStyle="1" w:styleId="75">
    <w:name w:val="批注文字 字符"/>
    <w:basedOn w:val="18"/>
    <w:link w:val="5"/>
    <w:semiHidden/>
    <w:qFormat/>
    <w:uiPriority w:val="99"/>
    <w:rPr>
      <w:rFonts w:asciiTheme="minorHAnsi" w:hAnsiTheme="minorHAnsi" w:eastAsiaTheme="minorEastAsia" w:cstheme="minorBidi"/>
      <w:kern w:val="2"/>
      <w:sz w:val="21"/>
      <w:szCs w:val="22"/>
    </w:rPr>
  </w:style>
  <w:style w:type="character" w:customStyle="1" w:styleId="76">
    <w:name w:val="批注主题 字符"/>
    <w:basedOn w:val="75"/>
    <w:link w:val="13"/>
    <w:semiHidden/>
    <w:qFormat/>
    <w:uiPriority w:val="99"/>
    <w:rPr>
      <w:rFonts w:asciiTheme="minorHAnsi" w:hAnsiTheme="minorHAnsi" w:eastAsiaTheme="minorEastAsia" w:cstheme="minorBidi"/>
      <w:b/>
      <w:bCs/>
      <w:kern w:val="2"/>
      <w:sz w:val="21"/>
      <w:szCs w:val="22"/>
    </w:rPr>
  </w:style>
  <w:style w:type="paragraph" w:customStyle="1" w:styleId="7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17343</Words>
  <Characters>17553</Characters>
  <Lines>137</Lines>
  <Paragraphs>38</Paragraphs>
  <TotalTime>0</TotalTime>
  <ScaleCrop>false</ScaleCrop>
  <LinksUpToDate>false</LinksUpToDate>
  <CharactersWithSpaces>18767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2025-02-10T06:54:00Z</dcterms:created>
  <dc:creator>DELL</dc:creator>
  <cp:lastModifiedBy>MixBlaite</cp:lastModifiedBy>
  <dcterms:modified xsi:type="dcterms:W3CDTF">2025-02-18T07:21:52Z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70DA77C4031C46F09C9539CDD3146096</vt:lpwstr>
  </property>
  <property fmtid="{D5CDD505-2E9C-101B-9397-08002B2CF9AE}" pid="4" name="KSOTemplateDocerSaveRecord">
    <vt:lpwstr>eyJoZGlkIjoiOTk0NmFkMGEyM2IzMzZmNTA4ZWI4MzEwMzhlNDk0MDAiLCJ1c2VySWQiOiIxMzUxNzc1ODE5In0=</vt:lpwstr>
  </property>
</Properties>
</file>