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tabs>
          <w:tab w:val="left" w:pos="390"/>
          <w:tab w:val="center" w:pos="4404"/>
        </w:tabs>
        <w:ind w:firstLine="1280"/>
        <w:jc w:val="center"/>
        <w:rPr>
          <w:rFonts w:ascii="黑体" w:eastAsia="黑体" w:hint="eastAsia"/>
          <w:sz w:val="64"/>
          <w:szCs w:val="64"/>
        </w:rPr>
      </w:pPr>
    </w:p>
    <w:p>
      <w:pPr>
        <w:tabs>
          <w:tab w:val="left" w:pos="390"/>
          <w:tab w:val="center" w:pos="4404"/>
        </w:tabs>
        <w:ind w:firstLine="1280"/>
        <w:jc w:val="center"/>
        <w:rPr>
          <w:rFonts w:ascii="黑体" w:eastAsia="黑体"/>
          <w:sz w:val="64"/>
          <w:szCs w:val="64"/>
        </w:rPr>
      </w:pPr>
      <w:r>
        <w:rPr>
          <w:rFonts w:ascii="黑体" w:eastAsia="黑体" w:hint="eastAsia"/>
          <w:sz w:val="64"/>
          <w:szCs w:val="64"/>
        </w:rPr>
        <w:t>竞争性谈判文件</w:t>
      </w:r>
    </w:p>
    <w:p>
      <w:pPr>
        <w:tabs>
          <w:tab w:val="left" w:pos="390"/>
          <w:tab w:val="center" w:pos="4404"/>
        </w:tabs>
        <w:ind w:firstLine="1280"/>
        <w:jc w:val="center"/>
        <w:rPr>
          <w:rFonts w:ascii="黑体" w:eastAsia="黑体"/>
          <w:sz w:val="64"/>
          <w:szCs w:val="64"/>
        </w:rPr>
      </w:pPr>
    </w:p>
    <w:p>
      <w:pPr>
        <w:tabs>
          <w:tab w:val="left" w:pos="390"/>
          <w:tab w:val="center" w:pos="4404"/>
        </w:tabs>
        <w:ind w:firstLine="1280"/>
        <w:jc w:val="center"/>
        <w:rPr>
          <w:rFonts w:ascii="黑体" w:eastAsia="黑体"/>
          <w:sz w:val="64"/>
          <w:szCs w:val="64"/>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00"/>
      </w:tblGrid>
      <w:tr>
        <w:trPr>
          <w:trHeight w:val="1795"/>
        </w:trPr>
        <w:tc>
          <w:tcPr>
            <w:tcW w:w="7800" w:type="dxa"/>
            <w:tcBorders>
              <w:top w:val="nil"/>
              <w:left w:val="nil"/>
              <w:bottom w:val="nil"/>
              <w:right w:val="nil"/>
            </w:tcBorders>
          </w:tcPr>
          <w:p>
            <w:pPr>
              <w:adjustRightInd w:val="0"/>
              <w:snapToGrid w:val="0"/>
              <w:spacing w:line="300" w:lineRule="auto"/>
              <w:ind w:firstLine="720"/>
              <w:rPr>
                <w:rFonts w:ascii="黑体" w:eastAsia="黑体"/>
                <w:sz w:val="36"/>
                <w:szCs w:val="36"/>
                <w:lang w:val="en-US"/>
              </w:rPr>
            </w:pPr>
            <w:r>
              <w:rPr>
                <w:rFonts w:ascii="黑体" w:eastAsia="黑体" w:hint="eastAsia"/>
                <w:sz w:val="36"/>
                <w:szCs w:val="36"/>
              </w:rPr>
              <w:t>采购项目：</w:t>
            </w:r>
            <w:r>
              <w:rPr>
                <w:rFonts w:ascii="宋体" w:hAnsi="宋体" w:hint="eastAsia"/>
                <w:b/>
                <w:sz w:val="36"/>
                <w:u w:val="single"/>
              </w:rPr>
              <w:t>大屏及多媒体设备维护保养项目</w:t>
            </w:r>
          </w:p>
          <w:p>
            <w:pPr>
              <w:autoSpaceDE w:val="0"/>
              <w:autoSpaceDN w:val="0"/>
              <w:adjustRightInd w:val="0"/>
              <w:snapToGrid w:val="0"/>
              <w:spacing w:line="360" w:lineRule="auto"/>
              <w:ind w:firstLine="720"/>
              <w:rPr>
                <w:rFonts w:ascii="黑体" w:eastAsia="黑体"/>
                <w:sz w:val="36"/>
                <w:szCs w:val="36"/>
              </w:rPr>
            </w:pPr>
            <w:r>
              <w:rPr>
                <w:rFonts w:ascii="黑体" w:eastAsia="黑体" w:hint="eastAsia"/>
                <w:sz w:val="36"/>
                <w:szCs w:val="36"/>
              </w:rPr>
              <w:t>采购单位：</w:t>
            </w:r>
            <w:r>
              <w:rPr>
                <w:rFonts w:ascii="黑体" w:eastAsia="黑体" w:cs="黑体" w:hint="eastAsia"/>
                <w:sz w:val="36"/>
                <w:szCs w:val="36"/>
              </w:rPr>
              <w:t>南京市雨花台烈士陵园管理局</w:t>
            </w:r>
          </w:p>
        </w:tc>
      </w:tr>
    </w:tbl>
    <w:p>
      <w:pPr>
        <w:ind w:firstLine="640"/>
        <w:jc w:val="center"/>
        <w:rPr>
          <w:rFonts w:ascii="黑体" w:eastAsia="黑体"/>
          <w:sz w:val="32"/>
        </w:rPr>
      </w:pPr>
    </w:p>
    <w:p>
      <w:pPr>
        <w:ind w:firstLine="640"/>
        <w:jc w:val="center"/>
        <w:rPr>
          <w:rFonts w:ascii="黑体" w:eastAsia="黑体"/>
          <w:sz w:val="32"/>
        </w:rPr>
      </w:pPr>
    </w:p>
    <w:p>
      <w:pPr>
        <w:ind w:firstLine="2000"/>
        <w:jc w:val="center"/>
        <w:rPr>
          <w:rFonts w:ascii="黑体" w:eastAsia="黑体"/>
          <w:sz w:val="100"/>
          <w:szCs w:val="100"/>
        </w:rPr>
      </w:pPr>
    </w:p>
    <w:p>
      <w:pPr>
        <w:ind w:firstLine="2000"/>
        <w:jc w:val="center"/>
        <w:rPr>
          <w:rFonts w:ascii="黑体" w:eastAsia="黑体"/>
          <w:sz w:val="100"/>
          <w:szCs w:val="100"/>
        </w:rPr>
      </w:pPr>
    </w:p>
    <w:p>
      <w:pPr>
        <w:ind w:firstLine="2000"/>
        <w:jc w:val="center"/>
        <w:rPr>
          <w:rFonts w:ascii="黑体" w:eastAsia="黑体"/>
          <w:sz w:val="100"/>
          <w:szCs w:val="100"/>
        </w:rPr>
      </w:pPr>
    </w:p>
    <w:p>
      <w:pPr>
        <w:ind w:firstLine="640"/>
        <w:jc w:val="center"/>
        <w:rPr>
          <w:rFonts w:ascii="黑体" w:eastAsia="黑体"/>
          <w:sz w:val="32"/>
        </w:rPr>
      </w:pPr>
    </w:p>
    <w:p>
      <w:pPr>
        <w:ind w:firstLine="640"/>
        <w:rPr>
          <w:rFonts w:ascii="黑体" w:eastAsia="黑体"/>
          <w:sz w:val="32"/>
        </w:rPr>
      </w:pPr>
    </w:p>
    <w:p>
      <w:pPr>
        <w:ind w:firstLine="643"/>
        <w:rPr>
          <w:rFonts w:ascii="黑体" w:eastAsia="黑体"/>
          <w:b/>
          <w:bCs/>
          <w:sz w:val="32"/>
        </w:rPr>
      </w:pPr>
    </w:p>
    <w:p>
      <w:pPr>
        <w:ind w:firstLine="643"/>
        <w:rPr>
          <w:rFonts w:ascii="黑体" w:eastAsia="黑体"/>
          <w:b/>
          <w:bCs/>
          <w:sz w:val="32"/>
        </w:rPr>
      </w:pPr>
    </w:p>
    <w:p>
      <w:pPr>
        <w:autoSpaceDE w:val="0"/>
        <w:autoSpaceDN w:val="0"/>
        <w:adjustRightInd w:val="0"/>
        <w:spacing w:line="360" w:lineRule="auto"/>
        <w:ind w:firstLine="720"/>
        <w:jc w:val="center"/>
        <w:rPr>
          <w:rFonts w:ascii="黑体" w:eastAsia="黑体" w:cs="黑体"/>
          <w:sz w:val="36"/>
          <w:szCs w:val="36"/>
        </w:rPr>
      </w:pPr>
      <w:r>
        <w:rPr>
          <w:rFonts w:ascii="黑体" w:eastAsia="黑体" w:cs="黑体" w:hint="eastAsia"/>
          <w:sz w:val="36"/>
          <w:szCs w:val="36"/>
        </w:rPr>
        <w:t>南京市</w:t>
      </w:r>
      <w:r>
        <w:rPr>
          <w:rFonts w:ascii="黑体" w:eastAsia="黑体" w:cs="黑体"/>
          <w:sz w:val="36"/>
          <w:szCs w:val="36"/>
        </w:rPr>
        <w:t>雨花台烈士陵园管理局</w:t>
      </w:r>
    </w:p>
    <w:p>
      <w:pPr>
        <w:autoSpaceDE w:val="0"/>
        <w:autoSpaceDN w:val="0"/>
        <w:adjustRightInd w:val="0"/>
        <w:spacing w:line="360" w:lineRule="auto"/>
        <w:ind w:firstLine="720"/>
        <w:jc w:val="center"/>
        <w:rPr>
          <w:rFonts w:ascii="宋体" w:hAnsi="宋体"/>
          <w:b/>
          <w:bCs/>
          <w:sz w:val="36"/>
          <w:szCs w:val="36"/>
        </w:rPr>
        <w:sectPr>
          <w:headerReference w:type="default" r:id="rId2"/>
          <w:headerReference w:type="first" r:id="rId3"/>
          <w:footerReference w:type="default" r:id="rId4"/>
          <w:pgSz w:w="11906" w:h="16838"/>
          <w:pgMar w:top="1418" w:right="1418" w:bottom="1418" w:left="1418" w:header="851" w:footer="680" w:gutter="0"/>
          <w:pgNumType w:start="1"/>
          <w:titlePg/>
          <w:docGrid w:linePitch="290" w:charSpace="-4915"/>
        </w:sectPr>
      </w:pPr>
      <w:r>
        <w:rPr>
          <w:rFonts w:ascii="黑体" w:eastAsia="黑体" w:cs="黑体" w:hint="eastAsia"/>
          <w:sz w:val="36"/>
          <w:szCs w:val="36"/>
        </w:rPr>
        <w:t>二○二</w:t>
      </w:r>
      <w:r>
        <w:rPr>
          <w:rFonts w:ascii="黑体" w:eastAsia="黑体" w:cs="黑体"/>
          <w:sz w:val="36"/>
          <w:szCs w:val="36"/>
          <w:lang w:val="en-US"/>
        </w:rPr>
        <w:t>五</w:t>
      </w:r>
      <w:r>
        <w:rPr>
          <w:rFonts w:ascii="黑体" w:eastAsia="黑体" w:cs="黑体" w:hint="eastAsia"/>
          <w:sz w:val="36"/>
          <w:szCs w:val="36"/>
        </w:rPr>
        <w:t>年</w:t>
      </w:r>
      <w:r>
        <w:rPr>
          <w:rFonts w:ascii="黑体" w:eastAsia="黑体" w:cs="黑体"/>
          <w:sz w:val="36"/>
          <w:szCs w:val="36"/>
        </w:rPr>
        <w:t>五</w:t>
      </w:r>
      <w:r>
        <w:rPr>
          <w:rFonts w:ascii="黑体" w:eastAsia="黑体" w:cs="黑体" w:hint="eastAsia"/>
          <w:sz w:val="36"/>
          <w:szCs w:val="36"/>
        </w:rPr>
        <w:t>月</w:t>
      </w:r>
    </w:p>
    <w:p>
      <w:pPr>
        <w:spacing w:before="100" w:beforeAutospacing="1" w:after="100" w:afterAutospacing="1"/>
        <w:ind w:firstLine="640"/>
        <w:jc w:val="center"/>
        <w:rPr>
          <w:rFonts w:ascii="黑体" w:eastAsia="黑体"/>
          <w:bCs/>
          <w:sz w:val="32"/>
          <w:szCs w:val="32"/>
        </w:rPr>
      </w:pPr>
      <w:r>
        <w:rPr>
          <w:rFonts w:ascii="黑体" w:eastAsia="黑体" w:hint="eastAsia"/>
          <w:bCs/>
          <w:sz w:val="32"/>
          <w:szCs w:val="32"/>
        </w:rPr>
        <w:t>目  录</w:t>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 xml:space="preserve"> TOC \o "1-3" \h \z \u </w:instrText>
      </w:r>
      <w:r>
        <w:rPr>
          <w:rFonts w:ascii="宋体" w:eastAsia="宋体" w:hint="eastAsia"/>
        </w:rPr>
        <w:fldChar w:fldCharType="separate"/>
      </w:r>
      <w:r>
        <w:rPr>
          <w:rFonts w:ascii="宋体" w:eastAsia="宋体" w:hint="eastAsia"/>
        </w:rPr>
        <w:fldChar w:fldCharType="begin"/>
      </w:r>
      <w:r>
        <w:rPr>
          <w:rFonts w:ascii="宋体" w:eastAsia="宋体" w:hint="eastAsia"/>
        </w:rPr>
        <w:instrText>Hyperlink \l "_Toc3494"</w:instrText>
      </w:r>
      <w:r>
        <w:rPr>
          <w:rFonts w:ascii="宋体" w:eastAsia="宋体" w:hint="eastAsia"/>
        </w:rPr>
        <w:fldChar w:fldCharType="separate"/>
      </w:r>
      <w:r>
        <w:rPr>
          <w:rFonts w:ascii="宋体" w:eastAsia="宋体" w:hint="eastAsia"/>
        </w:rPr>
        <w:t>第一章  竞争性谈判邀请</w:t>
        <w:tab/>
      </w:r>
      <w:r>
        <w:rPr>
          <w:rFonts w:ascii="宋体" w:eastAsia="宋体" w:hint="eastAsia"/>
        </w:rPr>
        <w:fldChar w:fldCharType="begin"/>
      </w:r>
      <w:r>
        <w:rPr>
          <w:rFonts w:ascii="宋体" w:eastAsia="宋体" w:hint="eastAsia"/>
        </w:rPr>
        <w:instrText xml:space="preserve"> PAGEREF _Toc3494 \h </w:instrText>
      </w:r>
      <w:r>
        <w:rPr>
          <w:rFonts w:ascii="宋体" w:eastAsia="宋体" w:hint="eastAsia"/>
        </w:rPr>
        <w:fldChar w:fldCharType="separate"/>
      </w:r>
      <w:r>
        <w:rPr>
          <w:rFonts w:ascii="宋体" w:eastAsia="宋体" w:hint="eastAsia"/>
        </w:rPr>
        <w:t>2</w:t>
      </w:r>
      <w:r>
        <w:rPr>
          <w:rFonts w:ascii="宋体" w:eastAsia="宋体" w:hint="eastAsia"/>
        </w:rPr>
        <w:fldChar w:fldCharType="end"/>
      </w:r>
      <w:r>
        <w:rPr>
          <w:rFonts w:ascii="宋体" w:eastAsia="宋体" w:hint="eastAsia"/>
        </w:rPr>
        <w:fldChar w:fldCharType="end"/>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Hyperlink \l "_Toc18384"</w:instrText>
      </w:r>
      <w:r>
        <w:rPr>
          <w:rFonts w:ascii="宋体" w:eastAsia="宋体" w:hint="eastAsia"/>
        </w:rPr>
        <w:fldChar w:fldCharType="separate"/>
      </w:r>
      <w:r>
        <w:rPr>
          <w:rFonts w:ascii="宋体" w:eastAsia="宋体" w:hint="eastAsia"/>
        </w:rPr>
        <w:t>第二章  供应商须知</w:t>
        <w:tab/>
      </w:r>
      <w:r>
        <w:rPr>
          <w:rFonts w:ascii="宋体" w:eastAsia="宋体"/>
        </w:rPr>
        <w:t>6</w:t>
      </w:r>
      <w:r>
        <w:rPr>
          <w:rFonts w:ascii="宋体" w:eastAsia="宋体" w:hint="eastAsia"/>
        </w:rPr>
        <w:fldChar w:fldCharType="end"/>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Hyperlink \l "_Toc13252"</w:instrText>
      </w:r>
      <w:r>
        <w:rPr>
          <w:rFonts w:ascii="宋体" w:eastAsia="宋体" w:hint="eastAsia"/>
        </w:rPr>
        <w:fldChar w:fldCharType="separate"/>
      </w:r>
      <w:r>
        <w:rPr>
          <w:rFonts w:ascii="宋体" w:eastAsia="宋体" w:hint="eastAsia"/>
        </w:rPr>
        <w:t xml:space="preserve">第三章 </w:t>
      </w:r>
      <w:r>
        <w:rPr>
          <w:rFonts w:ascii="宋体" w:eastAsia="宋体" w:hint="eastAsia"/>
          <w:lang w:val="en-US"/>
        </w:rPr>
        <w:t xml:space="preserve"> </w:t>
      </w:r>
      <w:r>
        <w:rPr>
          <w:rFonts w:ascii="宋体" w:eastAsia="宋体" w:hint="eastAsia"/>
        </w:rPr>
        <w:t>成交标准</w:t>
        <w:tab/>
      </w:r>
      <w:r>
        <w:rPr>
          <w:rFonts w:ascii="宋体" w:eastAsia="宋体" w:hint="eastAsia"/>
        </w:rPr>
        <w:fldChar w:fldCharType="begin"/>
      </w:r>
      <w:r>
        <w:rPr>
          <w:rFonts w:ascii="宋体" w:eastAsia="宋体" w:hint="eastAsia"/>
        </w:rPr>
        <w:instrText xml:space="preserve"> PAGEREF _Toc13252 \h </w:instrText>
      </w:r>
      <w:r>
        <w:rPr>
          <w:rFonts w:ascii="宋体" w:eastAsia="宋体" w:hint="eastAsia"/>
        </w:rPr>
        <w:fldChar w:fldCharType="separate"/>
      </w:r>
      <w:r>
        <w:rPr>
          <w:rFonts w:ascii="宋体" w:eastAsia="宋体" w:hint="eastAsia"/>
        </w:rPr>
        <w:t>1</w:t>
      </w:r>
      <w:r>
        <w:rPr>
          <w:rFonts w:ascii="宋体" w:eastAsia="宋体" w:hint="eastAsia"/>
        </w:rPr>
        <w:fldChar w:fldCharType="end"/>
      </w:r>
      <w:r>
        <w:rPr>
          <w:rFonts w:ascii="宋体" w:eastAsia="宋体" w:hint="eastAsia"/>
        </w:rPr>
        <w:fldChar w:fldCharType="end"/>
      </w:r>
      <w:r>
        <w:rPr>
          <w:rFonts w:ascii="宋体" w:eastAsia="宋体"/>
        </w:rPr>
        <w:t>3</w:t>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Hyperlink \l "_Toc20740"</w:instrText>
      </w:r>
      <w:r>
        <w:rPr>
          <w:rFonts w:ascii="宋体" w:eastAsia="宋体" w:hint="eastAsia"/>
        </w:rPr>
        <w:fldChar w:fldCharType="separate"/>
      </w:r>
      <w:r>
        <w:rPr>
          <w:rFonts w:ascii="宋体" w:eastAsia="宋体" w:hint="eastAsia"/>
        </w:rPr>
        <w:t xml:space="preserve">第四章 </w:t>
      </w:r>
      <w:r>
        <w:rPr>
          <w:rFonts w:ascii="宋体" w:eastAsia="宋体" w:hint="eastAsia"/>
          <w:lang w:val="en-US"/>
        </w:rPr>
        <w:t xml:space="preserve"> </w:t>
      </w:r>
      <w:r>
        <w:rPr>
          <w:rFonts w:ascii="宋体" w:eastAsia="宋体" w:hint="eastAsia"/>
        </w:rPr>
        <w:t>谈判项目需求</w:t>
        <w:tab/>
      </w:r>
      <w:r>
        <w:rPr>
          <w:rFonts w:ascii="宋体" w:eastAsia="宋体" w:hint="eastAsia"/>
        </w:rPr>
        <w:fldChar w:fldCharType="begin"/>
      </w:r>
      <w:r>
        <w:rPr>
          <w:rFonts w:ascii="宋体" w:eastAsia="宋体" w:hint="eastAsia"/>
        </w:rPr>
        <w:instrText xml:space="preserve"> PAGEREF _Toc20740 \h </w:instrText>
      </w:r>
      <w:r>
        <w:rPr>
          <w:rFonts w:ascii="宋体" w:eastAsia="宋体" w:hint="eastAsia"/>
        </w:rPr>
        <w:fldChar w:fldCharType="separate"/>
      </w:r>
      <w:r>
        <w:rPr>
          <w:rFonts w:ascii="宋体" w:eastAsia="宋体" w:hint="eastAsia"/>
        </w:rPr>
        <w:t>1</w:t>
      </w:r>
      <w:r>
        <w:rPr>
          <w:rFonts w:ascii="宋体" w:eastAsia="宋体" w:hint="eastAsia"/>
        </w:rPr>
        <w:fldChar w:fldCharType="end"/>
      </w:r>
      <w:r>
        <w:rPr>
          <w:rFonts w:ascii="宋体" w:eastAsia="宋体" w:hint="eastAsia"/>
        </w:rPr>
        <w:fldChar w:fldCharType="end"/>
      </w:r>
      <w:r>
        <w:rPr>
          <w:rFonts w:ascii="宋体" w:eastAsia="宋体"/>
        </w:rPr>
        <w:t>4</w:t>
      </w:r>
    </w:p>
    <w:p>
      <w:pPr>
        <w:pStyle w:val="44"/>
        <w:tabs>
          <w:tab w:val="right" w:leader="dot" w:pos="9070"/>
        </w:tabs>
        <w:adjustRightInd w:val="0"/>
        <w:snapToGrid w:val="0"/>
        <w:spacing w:line="360" w:lineRule="auto"/>
        <w:rPr>
          <w:rFonts w:ascii="宋体" w:eastAsia="宋体"/>
        </w:rPr>
      </w:pPr>
      <w:r>
        <w:rPr>
          <w:rFonts w:ascii="宋体" w:eastAsia="宋体" w:hint="eastAsia"/>
        </w:rPr>
        <w:fldChar w:fldCharType="begin"/>
      </w:r>
      <w:r>
        <w:rPr>
          <w:rFonts w:ascii="宋体" w:eastAsia="宋体" w:hint="eastAsia"/>
        </w:rPr>
        <w:instrText>Hyperlink \l "_Toc31657"</w:instrText>
      </w:r>
      <w:r>
        <w:rPr>
          <w:rFonts w:ascii="宋体" w:eastAsia="宋体" w:hint="eastAsia"/>
        </w:rPr>
        <w:fldChar w:fldCharType="separate"/>
      </w:r>
      <w:r>
        <w:rPr>
          <w:rFonts w:ascii="宋体" w:eastAsia="宋体" w:hint="eastAsia"/>
        </w:rPr>
        <w:t>第五章  响应文件格式</w:t>
        <w:tab/>
        <w:t>1</w:t>
      </w:r>
      <w:r>
        <w:rPr>
          <w:rFonts w:ascii="宋体" w:eastAsia="宋体"/>
          <w:lang w:val="en-US"/>
        </w:rPr>
        <w:t>6</w:t>
      </w:r>
      <w:r>
        <w:rPr>
          <w:rFonts w:ascii="宋体" w:eastAsia="宋体" w:hint="eastAsia"/>
        </w:rPr>
        <w:fldChar w:fldCharType="end"/>
      </w:r>
    </w:p>
    <w:p>
      <w:pPr>
        <w:pStyle w:val="44"/>
        <w:tabs>
          <w:tab w:val="right" w:leader="dot" w:pos="9070"/>
        </w:tabs>
        <w:adjustRightInd w:val="0"/>
        <w:snapToGrid w:val="0"/>
        <w:spacing w:line="360" w:lineRule="auto"/>
        <w:rPr>
          <w:rFonts w:ascii="宋体" w:eastAsia="宋体"/>
        </w:rPr>
      </w:pPr>
      <w:r>
        <w:rPr>
          <w:rFonts w:ascii="宋体" w:eastAsia="宋体" w:hint="eastAsia"/>
        </w:rPr>
        <w:fldChar w:fldCharType="begin"/>
      </w:r>
      <w:r>
        <w:rPr>
          <w:rFonts w:ascii="宋体" w:eastAsia="宋体" w:hint="eastAsia"/>
        </w:rPr>
        <w:instrText>Hyperlink \l "_Toc31657"</w:instrText>
      </w:r>
      <w:r>
        <w:rPr>
          <w:rFonts w:ascii="宋体" w:eastAsia="宋体" w:hint="eastAsia"/>
        </w:rPr>
        <w:fldChar w:fldCharType="separate"/>
      </w:r>
      <w:r>
        <w:rPr>
          <w:rFonts w:ascii="宋体" w:eastAsia="宋体" w:hint="eastAsia"/>
        </w:rPr>
        <w:t>第</w:t>
      </w:r>
      <w:r>
        <w:rPr>
          <w:rFonts w:ascii="宋体" w:eastAsia="宋体"/>
        </w:rPr>
        <w:t>六</w:t>
      </w:r>
      <w:r>
        <w:rPr>
          <w:rFonts w:ascii="宋体" w:eastAsia="宋体" w:hint="eastAsia"/>
        </w:rPr>
        <w:t xml:space="preserve">章  </w:t>
      </w:r>
      <w:r>
        <w:rPr>
          <w:rFonts w:ascii="宋体" w:eastAsia="宋体"/>
        </w:rPr>
        <w:t>合同文本</w:t>
      </w:r>
      <w:r>
        <w:rPr>
          <w:rFonts w:ascii="宋体" w:eastAsia="宋体" w:hint="eastAsia"/>
        </w:rPr>
        <w:tab/>
      </w:r>
      <w:r>
        <w:rPr>
          <w:rFonts w:ascii="宋体" w:eastAsia="宋体" w:hint="eastAsia"/>
        </w:rPr>
        <w:fldChar w:fldCharType="end"/>
      </w:r>
      <w:r>
        <w:rPr>
          <w:rFonts w:ascii="宋体" w:eastAsia="宋体"/>
        </w:rPr>
        <w:t>28</w:t>
      </w:r>
    </w:p>
    <w:p>
      <w:pPr>
        <w:rPr>
          <w:rFonts w:hint="eastAsia"/>
        </w:rPr>
      </w:pPr>
    </w:p>
    <w:p>
      <w:pPr>
        <w:pStyle w:val="44"/>
        <w:tabs>
          <w:tab w:val="right" w:leader="dot" w:pos="9070"/>
        </w:tabs>
        <w:adjustRightInd w:val="0"/>
        <w:snapToGrid w:val="0"/>
        <w:spacing w:line="360" w:lineRule="auto"/>
        <w:ind w:left="0" w:firstLine="0"/>
        <w:rPr>
          <w:rFonts w:ascii="宋体" w:eastAsia="宋体"/>
        </w:rPr>
      </w:pPr>
      <w:r>
        <w:rPr>
          <w:rFonts w:ascii="宋体" w:eastAsia="宋体" w:hint="eastAsia"/>
        </w:rPr>
        <w:fldChar w:fldCharType="end"/>
      </w:r>
    </w:p>
    <w:p>
      <w:pPr>
        <w:autoSpaceDE w:val="0"/>
        <w:autoSpaceDN w:val="0"/>
        <w:adjustRightInd w:val="0"/>
        <w:spacing w:line="360" w:lineRule="auto"/>
        <w:jc w:val="center"/>
        <w:outlineLvl w:val="0"/>
        <w:rPr>
          <w:rFonts w:ascii="黑体" w:eastAsia="黑体" w:cs="黑体"/>
          <w:sz w:val="32"/>
          <w:szCs w:val="32"/>
          <w:lang w:val="en-US"/>
        </w:rPr>
      </w:pPr>
      <w:r>
        <w:rPr>
          <w:rFonts w:ascii="宋体" w:eastAsia="宋体" w:hint="eastAsia"/>
        </w:rPr>
        <w:br w:type="page"/>
      </w:r>
      <w:bookmarkStart w:id="0" w:name="_Toc3494"/>
      <w:r>
        <w:rPr>
          <w:rFonts w:ascii="黑体" w:eastAsia="黑体" w:cs="黑体" w:hint="eastAsia"/>
          <w:sz w:val="32"/>
          <w:szCs w:val="32"/>
        </w:rPr>
        <w:t>第一章  竞争性谈判邀请</w:t>
      </w:r>
      <w:bookmarkEnd w:id="0"/>
    </w:p>
    <w:p>
      <w:pPr>
        <w:autoSpaceDE w:val="0"/>
        <w:autoSpaceDN w:val="0"/>
        <w:adjustRightInd w:val="0"/>
        <w:spacing w:line="360" w:lineRule="auto"/>
        <w:ind w:firstLineChars="200" w:firstLine="480"/>
        <w:jc w:val="left"/>
        <w:rPr>
          <w:rFonts w:ascii="宋体" w:eastAsia="宋体"/>
        </w:rPr>
      </w:pPr>
      <w:r>
        <w:rPr>
          <w:rFonts w:ascii="宋体" w:eastAsia="宋体" w:hint="eastAsia"/>
          <w:b/>
          <w:u w:val="single"/>
        </w:rPr>
        <w:t>南京市雨花台烈士陵园管理局</w:t>
      </w:r>
      <w:r>
        <w:rPr>
          <w:rFonts w:ascii="宋体" w:eastAsia="宋体" w:hint="eastAsia"/>
        </w:rPr>
        <w:t>就</w:t>
      </w:r>
      <w:r>
        <w:rPr>
          <w:rFonts w:ascii="宋体" w:eastAsia="宋体" w:hint="eastAsia"/>
          <w:b/>
          <w:u w:val="single"/>
        </w:rPr>
        <w:t>大屏及多媒体设备维护保养项目</w:t>
      </w:r>
      <w:r>
        <w:rPr>
          <w:rFonts w:ascii="宋体" w:eastAsia="宋体" w:hint="eastAsia"/>
        </w:rPr>
        <w:t>（项目名称）进行竞争性谈判，</w:t>
      </w:r>
      <w:r>
        <w:rPr>
          <w:rFonts w:ascii="宋体" w:eastAsia="宋体"/>
        </w:rPr>
        <w:t>现</w:t>
      </w:r>
      <w:r>
        <w:rPr>
          <w:rFonts w:ascii="宋体" w:eastAsia="宋体" w:hint="eastAsia"/>
        </w:rPr>
        <w:t>邀请符合资格条件的供应商提交响应文件</w:t>
      </w:r>
      <w:r>
        <w:rPr>
          <w:rFonts w:ascii="宋体" w:eastAsia="宋体"/>
        </w:rPr>
        <w:t>并参与</w:t>
      </w:r>
      <w:r>
        <w:rPr>
          <w:rFonts w:ascii="宋体" w:eastAsia="宋体" w:hint="eastAsia"/>
        </w:rPr>
        <w:t>谈判。</w:t>
      </w:r>
    </w:p>
    <w:p>
      <w:pPr>
        <w:tabs>
          <w:tab w:val="left" w:pos="7005"/>
        </w:tabs>
        <w:autoSpaceDE w:val="0"/>
        <w:autoSpaceDN w:val="0"/>
        <w:adjustRightInd w:val="0"/>
        <w:spacing w:line="360" w:lineRule="auto"/>
        <w:ind w:firstLineChars="200" w:firstLine="480"/>
        <w:rPr>
          <w:rFonts w:ascii="宋体" w:eastAsia="宋体"/>
          <w:b/>
          <w:bCs/>
        </w:rPr>
      </w:pPr>
      <w:r>
        <w:rPr>
          <w:rFonts w:ascii="宋体" w:eastAsia="宋体" w:hint="eastAsia"/>
          <w:b/>
          <w:bCs/>
        </w:rPr>
        <w:t>1、采购编号：</w:t>
      </w:r>
      <w:r>
        <w:rPr>
          <w:rFonts w:ascii="宋体" w:eastAsia="宋体"/>
          <w:b/>
          <w:bCs/>
        </w:rPr>
        <w:t>YGC-SSK-202501</w:t>
      </w:r>
      <w:r>
        <w:rPr>
          <w:rFonts w:ascii="宋体" w:eastAsia="宋体" w:hint="eastAsia"/>
        </w:rPr>
        <w:t>。</w:t>
      </w:r>
    </w:p>
    <w:p>
      <w:pPr>
        <w:spacing w:line="560" w:lineRule="exact"/>
        <w:ind w:firstLineChars="200" w:firstLine="480"/>
        <w:rPr>
          <w:rFonts w:ascii="宋体" w:eastAsia="宋体"/>
          <w:bCs/>
        </w:rPr>
      </w:pPr>
      <w:r>
        <w:rPr>
          <w:rFonts w:ascii="宋体" w:eastAsia="宋体" w:hint="eastAsia"/>
          <w:b/>
          <w:bCs/>
        </w:rPr>
        <w:t>2、项目内容：</w:t>
      </w:r>
      <w:r>
        <w:rPr>
          <w:rFonts w:ascii="宋体" w:eastAsia="宋体"/>
          <w:lang w:val="en-US"/>
        </w:rPr>
        <w:t>采购</w:t>
      </w:r>
      <w:r>
        <w:rPr>
          <w:rFonts w:ascii="宋体" w:eastAsia="宋体" w:hint="eastAsia"/>
          <w:lang w:val="en-US"/>
        </w:rPr>
        <w:t>人拟采购一家专业单位为</w:t>
      </w:r>
      <w:r>
        <w:rPr>
          <w:rFonts w:ascii="宋体" w:eastAsia="宋体" w:hint="eastAsia"/>
        </w:rPr>
        <w:t>南京市雨花台烈士陵园管理局</w:t>
      </w:r>
      <w:r>
        <w:rPr>
          <w:rFonts w:ascii="宋体" w:eastAsia="宋体"/>
        </w:rPr>
        <w:t>景区大屏及多媒体</w:t>
      </w:r>
      <w:r>
        <w:rPr>
          <w:rFonts w:ascii="宋体" w:eastAsia="宋体" w:hint="eastAsia"/>
          <w:lang w:val="en-US"/>
        </w:rPr>
        <w:t>维护保养</w:t>
      </w:r>
      <w:r>
        <w:rPr>
          <w:rFonts w:ascii="宋体" w:eastAsia="宋体" w:hint="eastAsia"/>
          <w:bCs/>
        </w:rPr>
        <w:t>项目</w:t>
      </w:r>
      <w:r>
        <w:rPr>
          <w:rFonts w:ascii="宋体" w:eastAsia="宋体"/>
          <w:bCs/>
        </w:rPr>
        <w:t>实施单位</w:t>
      </w:r>
      <w:r>
        <w:rPr>
          <w:rFonts w:ascii="宋体" w:eastAsia="宋体" w:hint="eastAsia"/>
          <w:lang w:val="en-US"/>
        </w:rPr>
        <w:t>。</w:t>
      </w:r>
    </w:p>
    <w:p>
      <w:pPr>
        <w:spacing w:line="560" w:lineRule="exact"/>
        <w:ind w:firstLineChars="200" w:firstLine="480"/>
        <w:rPr>
          <w:rFonts w:ascii="宋体" w:eastAsia="宋体"/>
          <w:bCs/>
        </w:rPr>
      </w:pPr>
      <w:r>
        <w:rPr>
          <w:rFonts w:ascii="宋体" w:eastAsia="宋体" w:hint="eastAsia"/>
          <w:b/>
        </w:rPr>
        <w:t>项目</w:t>
      </w:r>
      <w:r>
        <w:rPr>
          <w:rFonts w:ascii="宋体" w:eastAsia="宋体" w:hint="eastAsia"/>
          <w:b/>
          <w:lang w:val="en-US"/>
        </w:rPr>
        <w:t>预算及最高限价</w:t>
      </w:r>
      <w:r>
        <w:rPr>
          <w:rFonts w:ascii="宋体" w:eastAsia="宋体" w:hint="eastAsia"/>
          <w:b/>
        </w:rPr>
        <w:t>：</w:t>
      </w:r>
      <w:r>
        <w:rPr>
          <w:rFonts w:ascii="宋体" w:eastAsia="宋体" w:hint="eastAsia"/>
          <w:bCs/>
          <w:lang w:val="en-US"/>
        </w:rPr>
        <w:t>人民币10.8万元，</w:t>
      </w:r>
      <w:r>
        <w:rPr>
          <w:rFonts w:ascii="宋体" w:eastAsia="宋体" w:hint="eastAsia"/>
          <w:bCs/>
        </w:rPr>
        <w:t>最终报价超过项目采购预算的为无效响应文件。</w:t>
      </w:r>
    </w:p>
    <w:p>
      <w:pPr>
        <w:spacing w:line="560" w:lineRule="exact"/>
        <w:ind w:firstLineChars="200" w:firstLine="480"/>
        <w:rPr>
          <w:rFonts w:ascii="宋体" w:eastAsia="宋体"/>
          <w:b/>
          <w:bCs/>
        </w:rPr>
      </w:pPr>
      <w:r>
        <w:rPr>
          <w:rFonts w:ascii="宋体" w:eastAsia="宋体" w:hint="eastAsia"/>
          <w:b/>
          <w:bCs/>
        </w:rPr>
        <w:t>3、供应商应具备下列资格条件，并提供证明材料（包括但不限于）：</w:t>
      </w:r>
    </w:p>
    <w:p>
      <w:pPr>
        <w:autoSpaceDE w:val="0"/>
        <w:autoSpaceDN w:val="0"/>
        <w:adjustRightInd w:val="0"/>
        <w:spacing w:line="360" w:lineRule="auto"/>
        <w:ind w:firstLineChars="200" w:firstLine="480"/>
        <w:rPr>
          <w:rFonts w:ascii="宋体" w:eastAsia="宋体"/>
          <w:b/>
          <w:bCs/>
        </w:rPr>
      </w:pPr>
      <w:r>
        <w:rPr>
          <w:rFonts w:ascii="宋体" w:eastAsia="宋体" w:hint="eastAsia"/>
          <w:b/>
          <w:bCs/>
        </w:rPr>
        <w:t>3.1供应商的基本条件：</w:t>
      </w:r>
    </w:p>
    <w:p>
      <w:pPr>
        <w:autoSpaceDE w:val="0"/>
        <w:autoSpaceDN w:val="0"/>
        <w:adjustRightInd w:val="0"/>
        <w:spacing w:line="360" w:lineRule="auto"/>
        <w:rPr>
          <w:rFonts w:ascii="宋体" w:eastAsia="宋体"/>
        </w:rPr>
      </w:pPr>
      <w:r>
        <w:rPr>
          <w:rFonts w:ascii="宋体" w:eastAsia="宋体" w:hint="eastAsia"/>
        </w:rPr>
        <w:t xml:space="preserve">  （1）具有独立承担民事责任的能力（提供法人或者其他组织的营业执照等证明材料，自然人的身份证明）；</w:t>
      </w:r>
    </w:p>
    <w:p>
      <w:pPr>
        <w:autoSpaceDE w:val="0"/>
        <w:autoSpaceDN w:val="0"/>
        <w:adjustRightInd w:val="0"/>
        <w:spacing w:line="360" w:lineRule="auto"/>
        <w:rPr>
          <w:rFonts w:ascii="宋体" w:eastAsia="宋体"/>
        </w:rPr>
      </w:pPr>
      <w:r>
        <w:rPr>
          <w:rFonts w:ascii="宋体" w:eastAsia="宋体" w:hint="eastAsia"/>
        </w:rPr>
        <w:t xml:space="preserve">  （2）具有良好的商业信誉和健全的财务会计制度</w:t>
      </w:r>
      <w:r>
        <w:rPr>
          <w:rFonts w:ascii="宋体" w:eastAsia="宋体"/>
        </w:rPr>
        <w:t>〔</w:t>
      </w:r>
      <w:r>
        <w:t>提供第三方机构出具的2023或2024年度财务审计报告或开标前近半年内银行出具的企业资信证明，法人或者其他组织成立未满一年的可提供近半年内任一月的财务报表（至少包括负债表和利润表）的复印件加盖公章，成立时间不满一个月的不需提供〕</w:t>
      </w:r>
      <w:r>
        <w:rPr>
          <w:rFonts w:ascii="宋体" w:eastAsia="宋体" w:hint="eastAsia"/>
        </w:rPr>
        <w:t>；</w:t>
      </w:r>
    </w:p>
    <w:p>
      <w:pPr>
        <w:autoSpaceDE w:val="0"/>
        <w:autoSpaceDN w:val="0"/>
        <w:adjustRightInd w:val="0"/>
        <w:spacing w:line="360" w:lineRule="auto"/>
        <w:rPr>
          <w:rFonts w:ascii="宋体" w:eastAsia="宋体"/>
        </w:rPr>
      </w:pPr>
      <w:r>
        <w:rPr>
          <w:rFonts w:ascii="宋体" w:eastAsia="宋体" w:hint="eastAsia"/>
        </w:rPr>
        <w:t xml:space="preserve">  （3）具有履行合同所必需的设备和专业技术能力（根据项目需求提供履行合同所必需的设备和专业技术能力的证明材料或相关加盖公章的承诺函）；</w:t>
      </w:r>
    </w:p>
    <w:p>
      <w:pPr>
        <w:autoSpaceDE w:val="0"/>
        <w:autoSpaceDN w:val="0"/>
        <w:adjustRightInd w:val="0"/>
        <w:spacing w:line="360" w:lineRule="auto"/>
        <w:rPr>
          <w:rFonts w:ascii="宋体" w:eastAsia="宋体"/>
        </w:rPr>
      </w:pPr>
      <w:r>
        <w:rPr>
          <w:rFonts w:ascii="宋体" w:eastAsia="宋体" w:hint="eastAsia"/>
        </w:rPr>
        <w:t xml:space="preserve">  （4）有依法缴纳税收和社会保障资金的良好记录</w:t>
      </w:r>
      <w:r>
        <w:rPr>
          <w:rFonts w:ascii="宋体" w:eastAsia="宋体"/>
        </w:rPr>
        <w:t>〔</w:t>
      </w:r>
      <w:r>
        <w:rPr>
          <w:rFonts w:ascii="宋体" w:eastAsia="宋体" w:hint="eastAsia"/>
        </w:rPr>
        <w:t>提供参加本次采购活动前六个月内（至少一个月）依法缴纳税收和社会保障资金的相关材料</w:t>
      </w:r>
      <w:r>
        <w:t>〕</w:t>
      </w:r>
      <w:r>
        <w:rPr>
          <w:rFonts w:ascii="宋体" w:eastAsia="宋体" w:hint="eastAsia"/>
        </w:rPr>
        <w:t>；</w:t>
      </w:r>
    </w:p>
    <w:p>
      <w:pPr>
        <w:autoSpaceDE w:val="0"/>
        <w:autoSpaceDN w:val="0"/>
        <w:adjustRightInd w:val="0"/>
        <w:spacing w:line="360" w:lineRule="auto"/>
        <w:rPr>
          <w:rFonts w:ascii="宋体" w:eastAsia="宋体"/>
        </w:rPr>
      </w:pPr>
      <w:r>
        <w:rPr>
          <w:rFonts w:ascii="宋体" w:eastAsia="宋体" w:hint="eastAsia"/>
        </w:rPr>
        <w:t xml:space="preserve">  （5）参加采购活动前三年内，在经营活动中没有重大违法记录（提供参加本次采购活动前3年内在经营活动中没有重大违法记录的书面声明）。</w:t>
      </w:r>
    </w:p>
    <w:p>
      <w:pPr>
        <w:spacing w:line="360" w:lineRule="auto"/>
        <w:ind w:firstLineChars="200" w:firstLine="480"/>
        <w:rPr>
          <w:rFonts w:ascii="宋体" w:eastAsia="宋体"/>
          <w:bCs/>
          <w:lang w:val="en-US"/>
        </w:rPr>
      </w:pPr>
      <w:r>
        <w:rPr>
          <w:rFonts w:ascii="宋体" w:eastAsia="宋体" w:hint="eastAsia"/>
          <w:b/>
          <w:bCs/>
        </w:rPr>
        <w:t>3.2采购人根据谈判项目的特殊要求规定的特定条件，</w:t>
      </w:r>
      <w:r>
        <w:rPr>
          <w:rFonts w:ascii="宋体" w:eastAsia="宋体"/>
          <w:b/>
          <w:bCs/>
        </w:rPr>
        <w:t>并提供符合特殊要求的证明材料或者情况说明</w:t>
      </w:r>
      <w:r>
        <w:rPr>
          <w:rFonts w:ascii="宋体" w:eastAsia="宋体" w:hint="eastAsia"/>
          <w:b/>
          <w:bCs/>
        </w:rPr>
        <w:t>：</w:t>
      </w:r>
    </w:p>
    <w:p>
      <w:pPr>
        <w:spacing w:line="360" w:lineRule="auto"/>
        <w:ind w:firstLineChars="100" w:firstLine="240"/>
        <w:rPr>
          <w:rFonts w:ascii="宋体" w:eastAsia="宋体"/>
        </w:rPr>
      </w:pPr>
      <w:r>
        <w:rPr>
          <w:rFonts w:ascii="宋体" w:eastAsia="宋体" w:hint="eastAsia"/>
          <w:lang w:val="en-US"/>
        </w:rPr>
        <w:t>（1）供应商</w:t>
      </w:r>
      <w:r>
        <w:rPr>
          <w:rFonts w:ascii="宋体" w:eastAsia="宋体"/>
        </w:rPr>
        <w:t>须具有有效期内的《建筑业企业资质证书》（</w:t>
      </w:r>
      <w:r>
        <w:rPr>
          <w:rFonts w:ascii="宋体" w:eastAsia="宋体"/>
          <w:u w:val="single"/>
        </w:rPr>
        <w:t>电子与智能化工程专业承包资质贰级及以上）</w:t>
      </w:r>
      <w:r>
        <w:rPr>
          <w:rFonts w:ascii="宋体" w:eastAsia="宋体" w:hint="eastAsia"/>
        </w:rPr>
        <w:t>；</w:t>
      </w:r>
    </w:p>
    <w:p>
      <w:pPr>
        <w:tabs>
          <w:tab w:val="left" w:pos="321"/>
        </w:tabs>
        <w:spacing w:line="360" w:lineRule="auto"/>
        <w:ind w:firstLineChars="200" w:firstLine="480"/>
        <w:rPr>
          <w:rFonts w:ascii="宋体" w:eastAsia="宋体"/>
          <w:b/>
        </w:rPr>
      </w:pPr>
      <w:r>
        <w:rPr>
          <w:rFonts w:ascii="宋体" w:eastAsia="宋体" w:hint="eastAsia"/>
          <w:b/>
        </w:rPr>
        <w:t>3.3拒绝下述供应商参加本次谈判活动：</w:t>
      </w:r>
    </w:p>
    <w:p>
      <w:pPr>
        <w:autoSpaceDE w:val="0"/>
        <w:autoSpaceDN w:val="0"/>
        <w:adjustRightInd w:val="0"/>
        <w:spacing w:line="360" w:lineRule="auto"/>
        <w:rPr>
          <w:rFonts w:ascii="宋体" w:eastAsia="宋体"/>
          <w:bCs/>
        </w:rPr>
      </w:pPr>
      <w:r>
        <w:rPr>
          <w:rFonts w:ascii="宋体" w:eastAsia="宋体" w:hint="eastAsia"/>
          <w:bCs/>
        </w:rPr>
        <w:t xml:space="preserve">  （1）供应商单位负责人为同一人或者存在直接控股、管理关系的不同供应商，不得参加同一合同项下的谈判活动；</w:t>
      </w:r>
    </w:p>
    <w:p>
      <w:pPr>
        <w:autoSpaceDE w:val="0"/>
        <w:autoSpaceDN w:val="0"/>
        <w:adjustRightInd w:val="0"/>
        <w:spacing w:line="360" w:lineRule="auto"/>
        <w:rPr>
          <w:rFonts w:ascii="宋体" w:eastAsia="宋体"/>
          <w:bCs/>
        </w:rPr>
      </w:pPr>
      <w:r>
        <w:rPr>
          <w:rFonts w:ascii="宋体" w:eastAsia="宋体" w:hint="eastAsia"/>
          <w:bCs/>
        </w:rPr>
        <w:t xml:space="preserve">  （2）凡为谈判项目提供整体设计、规范编制或者项目管理、监理、检测等服务的供应商，不得再参加本项目的谈判活动；</w:t>
      </w:r>
    </w:p>
    <w:p>
      <w:pPr>
        <w:wordWrap w:val="0"/>
        <w:spacing w:line="360" w:lineRule="auto"/>
        <w:ind w:right="-159"/>
        <w:rPr>
          <w:rFonts w:ascii="宋体" w:eastAsia="宋体"/>
          <w:bCs/>
        </w:rPr>
      </w:pPr>
      <w:r>
        <w:rPr>
          <w:rFonts w:ascii="宋体" w:eastAsia="宋体" w:hint="eastAsia"/>
          <w:bCs/>
        </w:rPr>
        <w:t xml:space="preserve">  （3）拒绝列入失信被执行人、税收违法黑名单、政府采购严重违法失信行为记录名单中的供应商参加本项目的谈判活动。供应商通过“信用中国”网站（www.creditchina.gov.cn）、“中国政府采购网”网站（www.ccgp.gov.cn）等渠道查询供应商信用记录并保存。</w:t>
      </w:r>
    </w:p>
    <w:p>
      <w:pPr>
        <w:wordWrap w:val="0"/>
        <w:spacing w:line="360" w:lineRule="auto"/>
        <w:ind w:right="-159" w:firstLineChars="200" w:firstLine="480"/>
        <w:rPr>
          <w:rFonts w:ascii="宋体" w:eastAsia="宋体"/>
          <w:b/>
          <w:bCs/>
          <w:shd w:val="clear" w:color="auto" w:fill="FFFFFF"/>
        </w:rPr>
      </w:pPr>
      <w:r>
        <w:rPr>
          <w:rFonts w:ascii="宋体" w:eastAsia="宋体" w:hint="eastAsia"/>
          <w:b/>
          <w:bCs/>
        </w:rPr>
        <w:t>4、</w:t>
      </w:r>
      <w:r>
        <w:rPr>
          <w:rFonts w:ascii="宋体" w:eastAsia="宋体" w:hint="eastAsia"/>
          <w:b/>
          <w:bCs/>
          <w:shd w:val="clear" w:color="auto" w:fill="FFFFFF"/>
        </w:rPr>
        <w:t>欢迎各潜在供应商前来报名：</w:t>
      </w:r>
    </w:p>
    <w:p>
      <w:pPr>
        <w:wordWrap w:val="0"/>
        <w:spacing w:line="360" w:lineRule="auto"/>
        <w:ind w:right="-159" w:firstLineChars="200" w:firstLine="480"/>
        <w:rPr>
          <w:rFonts w:ascii="宋体" w:eastAsia="宋体"/>
          <w:b/>
          <w:bCs/>
          <w:shd w:val="clear" w:color="auto" w:fill="FFFFFF"/>
        </w:rPr>
      </w:pPr>
      <w:r>
        <w:rPr>
          <w:rFonts w:ascii="宋体" w:eastAsia="宋体" w:hint="eastAsia"/>
          <w:b/>
          <w:bCs/>
          <w:lang w:val="en-US"/>
        </w:rPr>
        <w:t>4.1采购文件获取信息：</w:t>
      </w:r>
    </w:p>
    <w:p>
      <w:pPr>
        <w:widowControl/>
        <w:spacing w:line="360" w:lineRule="auto"/>
        <w:ind w:firstLineChars="100" w:firstLine="240"/>
        <w:jc w:val="left"/>
        <w:rPr>
          <w:rFonts w:ascii="宋体" w:eastAsia="宋体"/>
          <w:b/>
          <w:bCs/>
          <w:u w:val="single"/>
        </w:rPr>
      </w:pPr>
      <w:r>
        <w:rPr>
          <w:rFonts w:ascii="宋体" w:eastAsia="宋体" w:hint="eastAsia"/>
        </w:rPr>
        <w:t>（</w:t>
      </w:r>
      <w:r>
        <w:rPr>
          <w:rFonts w:ascii="宋体" w:eastAsia="宋体"/>
          <w:lang w:val="en-US"/>
        </w:rPr>
        <w:t>1</w:t>
      </w:r>
      <w:r>
        <w:rPr>
          <w:rFonts w:ascii="宋体" w:eastAsia="宋体" w:hint="eastAsia"/>
        </w:rPr>
        <w:t>）采购文件获取日期：</w:t>
      </w:r>
      <w:r>
        <w:rPr>
          <w:rFonts w:ascii="宋体" w:eastAsia="宋体"/>
          <w:b/>
          <w:bCs/>
          <w:u w:val="single"/>
        </w:rPr>
        <w:t>自</w:t>
      </w:r>
      <w:r>
        <w:rPr>
          <w:rFonts w:ascii="宋体" w:eastAsia="宋体" w:hint="eastAsia"/>
          <w:b/>
          <w:bCs/>
          <w:u w:val="single"/>
          <w:lang w:val="en-US"/>
        </w:rPr>
        <w:t>采购公告发布之日起</w:t>
      </w:r>
      <w:r>
        <w:rPr>
          <w:rFonts w:ascii="宋体" w:eastAsia="宋体" w:hint="eastAsia"/>
          <w:b/>
          <w:bCs/>
          <w:u w:val="single"/>
        </w:rPr>
        <w:t>至提交响应文件截止时间止</w:t>
      </w:r>
      <w:r>
        <w:rPr>
          <w:rFonts w:ascii="宋体" w:eastAsia="宋体" w:hint="eastAsia"/>
          <w:b/>
          <w:bCs/>
        </w:rPr>
        <w:t>；</w:t>
      </w:r>
    </w:p>
    <w:p>
      <w:pPr>
        <w:widowControl/>
        <w:spacing w:line="360" w:lineRule="auto"/>
        <w:ind w:firstLineChars="100" w:firstLine="240"/>
        <w:jc w:val="left"/>
        <w:rPr>
          <w:rFonts w:ascii="宋体" w:eastAsia="宋体"/>
          <w:b/>
          <w:bCs/>
        </w:rPr>
      </w:pPr>
      <w:r>
        <w:rPr>
          <w:rFonts w:ascii="宋体" w:eastAsia="宋体" w:hint="eastAsia"/>
        </w:rPr>
        <w:t>（</w:t>
      </w:r>
      <w:r>
        <w:rPr>
          <w:rFonts w:ascii="宋体" w:eastAsia="宋体" w:hint="eastAsia"/>
          <w:lang w:val="en-US"/>
        </w:rPr>
        <w:t>3</w:t>
      </w:r>
      <w:r>
        <w:rPr>
          <w:rFonts w:ascii="宋体" w:eastAsia="宋体" w:hint="eastAsia"/>
        </w:rPr>
        <w:t>）采购文件获取地址：登录</w:t>
      </w:r>
      <w:r>
        <w:rPr>
          <w:rFonts w:ascii="宋体" w:eastAsia="宋体" w:hint="eastAsia"/>
          <w:b/>
          <w:bCs/>
          <w:u w:val="single"/>
        </w:rPr>
        <w:t>南京市雨花台烈士陵园管理局官方网站免费下载获取（http://www.travel-yuhuatai.com）。</w:t>
      </w:r>
    </w:p>
    <w:p>
      <w:pPr>
        <w:widowControl/>
        <w:spacing w:line="360" w:lineRule="auto"/>
        <w:ind w:firstLineChars="200" w:firstLine="480"/>
        <w:jc w:val="left"/>
        <w:rPr>
          <w:rFonts w:ascii="宋体" w:eastAsia="宋体"/>
          <w:b/>
          <w:bCs/>
          <w:lang w:val="en-US"/>
        </w:rPr>
      </w:pPr>
      <w:r>
        <w:rPr>
          <w:rFonts w:ascii="宋体" w:eastAsia="宋体" w:hint="eastAsia"/>
          <w:b/>
          <w:bCs/>
          <w:lang w:val="en-US"/>
        </w:rPr>
        <w:t>4.2供应商报名咨询联系方式：</w:t>
      </w:r>
    </w:p>
    <w:p>
      <w:pPr>
        <w:widowControl/>
        <w:adjustRightInd w:val="0"/>
        <w:snapToGrid w:val="0"/>
        <w:spacing w:line="360" w:lineRule="auto"/>
        <w:ind w:firstLineChars="200" w:firstLine="480"/>
        <w:jc w:val="left"/>
        <w:rPr>
          <w:rFonts w:ascii="宋体" w:eastAsia="宋体"/>
          <w:shd w:val="clear" w:color="auto" w:fill="FFFFFF"/>
          <w:lang w:val="en-US"/>
        </w:rPr>
      </w:pPr>
      <w:r>
        <w:rPr>
          <w:rFonts w:ascii="宋体" w:eastAsia="宋体" w:hint="eastAsia"/>
          <w:shd w:val="clear" w:color="auto" w:fill="FFFFFF"/>
          <w:lang w:val="en-US"/>
        </w:rPr>
        <w:t>报名联系人：</w:t>
      </w:r>
      <w:r>
        <w:rPr>
          <w:rFonts w:ascii="宋体" w:eastAsia="宋体"/>
          <w:shd w:val="clear" w:color="auto" w:fill="FFFFFF"/>
          <w:lang w:val="en-US"/>
        </w:rPr>
        <w:t>程工。</w:t>
      </w:r>
    </w:p>
    <w:p>
      <w:pPr>
        <w:widowControl/>
        <w:adjustRightInd w:val="0"/>
        <w:snapToGrid w:val="0"/>
        <w:spacing w:line="360" w:lineRule="auto"/>
        <w:ind w:firstLineChars="200" w:firstLine="480"/>
        <w:jc w:val="left"/>
        <w:rPr>
          <w:rFonts w:ascii="宋体" w:eastAsia="宋体"/>
          <w:lang w:val="en-US"/>
        </w:rPr>
      </w:pPr>
      <w:r>
        <w:rPr>
          <w:rFonts w:ascii="宋体" w:eastAsia="宋体" w:hint="eastAsia"/>
          <w:shd w:val="clear" w:color="auto" w:fill="FFFFFF"/>
          <w:lang w:val="en-US"/>
        </w:rPr>
        <w:t>联系电话</w:t>
      </w:r>
      <w:r>
        <w:rPr>
          <w:rFonts w:ascii="宋体" w:eastAsia="宋体"/>
          <w:shd w:val="clear" w:color="auto" w:fill="FFFFFF"/>
          <w:lang w:val="en-US"/>
        </w:rPr>
        <w:t>：</w:t>
      </w:r>
      <w:r>
        <w:rPr>
          <w:rFonts w:ascii="宋体" w:eastAsia="宋体"/>
          <w:lang w:val="en-US"/>
        </w:rPr>
        <w:t>025-68783035。</w:t>
      </w:r>
    </w:p>
    <w:p>
      <w:pPr>
        <w:widowControl/>
        <w:adjustRightInd w:val="0"/>
        <w:snapToGrid w:val="0"/>
        <w:spacing w:line="360" w:lineRule="auto"/>
        <w:ind w:firstLineChars="200" w:firstLine="480"/>
        <w:jc w:val="left"/>
        <w:rPr>
          <w:rFonts w:ascii="宋体" w:eastAsia="宋体"/>
        </w:rPr>
      </w:pPr>
      <w:r>
        <w:rPr>
          <w:rFonts w:ascii="宋体" w:eastAsia="宋体" w:hint="eastAsia"/>
          <w:b/>
          <w:bCs/>
        </w:rPr>
        <w:t>5、集中现场考察或答疑：</w:t>
      </w:r>
      <w:r>
        <w:rPr>
          <w:rFonts w:ascii="宋体" w:eastAsia="宋体" w:hint="eastAsia"/>
          <w:lang w:val="en-US"/>
        </w:rPr>
        <w:t>勘查时间：</w:t>
      </w:r>
      <w:r>
        <w:rPr>
          <w:rFonts w:ascii="宋体" w:eastAsia="宋体"/>
          <w:lang w:val="en-US"/>
        </w:rPr>
        <w:t>2025年5月13日</w:t>
      </w:r>
      <w:r>
        <w:rPr>
          <w:rFonts w:ascii="宋体" w:eastAsia="宋体" w:hint="eastAsia"/>
          <w:lang w:val="en-US"/>
        </w:rPr>
        <w:t xml:space="preserve"> 8:30</w:t>
      </w:r>
      <w:r>
        <w:rPr>
          <w:rFonts w:ascii="宋体" w:eastAsia="宋体"/>
          <w:lang w:val="en-US"/>
        </w:rPr>
        <w:t>；</w:t>
      </w:r>
      <w:r>
        <w:rPr>
          <w:rFonts w:ascii="宋体" w:eastAsia="宋体" w:hint="eastAsia"/>
          <w:lang w:val="en-US"/>
        </w:rPr>
        <w:t>勘查地点：</w:t>
      </w:r>
      <w:r>
        <w:rPr>
          <w:rFonts w:ascii="宋体" w:eastAsia="宋体"/>
          <w:lang w:val="en-US"/>
        </w:rPr>
        <w:t>南京市雨花台烈士陵园管理局；</w:t>
      </w:r>
      <w:r>
        <w:rPr>
          <w:rFonts w:ascii="宋体" w:eastAsia="宋体" w:hint="eastAsia"/>
          <w:lang w:val="en-US"/>
        </w:rPr>
        <w:t>联系人：</w:t>
      </w:r>
      <w:r>
        <w:rPr>
          <w:rFonts w:ascii="宋体" w:eastAsia="宋体"/>
          <w:lang w:val="en-US"/>
        </w:rPr>
        <w:t>程工，电话：025-68783035</w:t>
      </w:r>
      <w:r>
        <w:rPr>
          <w:rFonts w:ascii="宋体" w:eastAsia="宋体" w:hint="eastAsia"/>
          <w:bCs/>
        </w:rPr>
        <w:t>。</w:t>
      </w:r>
      <w:r>
        <w:rPr>
          <w:rFonts w:ascii="宋体" w:eastAsia="宋体" w:hint="eastAsia"/>
        </w:rPr>
        <w:t>未考察现场或考察工作不详细的供应商成交后，不得以不完全了解现场情况为理由向采购人提出任何索赔或其他要求，对此采购人不承担任何责任并将不作任何答复。</w:t>
      </w:r>
    </w:p>
    <w:p>
      <w:pPr>
        <w:widowControl/>
        <w:adjustRightInd w:val="0"/>
        <w:snapToGrid w:val="0"/>
        <w:spacing w:line="360" w:lineRule="auto"/>
        <w:ind w:firstLineChars="200" w:firstLine="480"/>
        <w:jc w:val="left"/>
        <w:rPr>
          <w:rFonts w:ascii="宋体" w:eastAsia="宋体"/>
          <w:lang w:val="en-US"/>
        </w:rPr>
      </w:pPr>
      <w:r>
        <w:rPr>
          <w:rFonts w:ascii="宋体" w:eastAsia="宋体" w:hint="eastAsia"/>
          <w:b/>
          <w:bCs/>
          <w:lang w:val="en-US"/>
        </w:rPr>
        <w:t>6、是否接受联合体：</w:t>
      </w:r>
      <w:r>
        <w:rPr>
          <w:rFonts w:ascii="宋体" w:eastAsia="宋体" w:hint="eastAsia"/>
          <w:lang w:val="en-US"/>
        </w:rPr>
        <w:t>否。</w:t>
      </w:r>
    </w:p>
    <w:p>
      <w:pPr>
        <w:widowControl/>
        <w:adjustRightInd w:val="0"/>
        <w:snapToGrid w:val="0"/>
        <w:spacing w:line="360" w:lineRule="auto"/>
        <w:ind w:firstLineChars="200" w:firstLine="480"/>
        <w:jc w:val="left"/>
        <w:rPr>
          <w:rFonts w:ascii="宋体" w:eastAsia="宋体"/>
        </w:rPr>
      </w:pPr>
      <w:r>
        <w:rPr>
          <w:rFonts w:ascii="宋体" w:eastAsia="宋体" w:hint="eastAsia"/>
          <w:b/>
          <w:bCs/>
          <w:lang w:val="en-US"/>
        </w:rPr>
        <w:t>7</w:t>
      </w:r>
      <w:r>
        <w:rPr>
          <w:rFonts w:ascii="宋体" w:eastAsia="宋体" w:hint="eastAsia"/>
          <w:b/>
          <w:bCs/>
        </w:rPr>
        <w:t>、谈判保证金数额及缴纳办法：</w:t>
      </w:r>
      <w:r>
        <w:rPr>
          <w:rFonts w:ascii="宋体" w:eastAsia="宋体" w:hint="eastAsia"/>
        </w:rPr>
        <w:t>本项目无需缴纳谈判保证金。</w:t>
      </w:r>
    </w:p>
    <w:p>
      <w:pPr>
        <w:widowControl/>
        <w:adjustRightInd w:val="0"/>
        <w:snapToGrid w:val="0"/>
        <w:spacing w:line="360" w:lineRule="auto"/>
        <w:ind w:firstLineChars="200" w:firstLine="480"/>
        <w:jc w:val="left"/>
        <w:rPr>
          <w:rFonts w:ascii="宋体" w:eastAsia="宋体"/>
        </w:rPr>
      </w:pPr>
      <w:r>
        <w:rPr>
          <w:rFonts w:ascii="宋体" w:eastAsia="宋体" w:hint="eastAsia"/>
          <w:b/>
          <w:bCs/>
          <w:lang w:val="en-US"/>
        </w:rPr>
        <w:t>8</w:t>
      </w:r>
      <w:r>
        <w:rPr>
          <w:rFonts w:ascii="宋体" w:eastAsia="宋体" w:hint="eastAsia"/>
          <w:b/>
          <w:bCs/>
        </w:rPr>
        <w:t>、响应文件份数：</w:t>
      </w:r>
      <w:r>
        <w:rPr>
          <w:rFonts w:ascii="宋体" w:eastAsia="宋体" w:hint="eastAsia"/>
        </w:rPr>
        <w:t>纸质版响应文件</w:t>
      </w:r>
      <w:r>
        <w:rPr>
          <w:rFonts w:ascii="宋体" w:eastAsia="宋体" w:hint="eastAsia"/>
          <w:bCs/>
        </w:rPr>
        <w:t>一式叁份（壹份正本、贰份副本），电子版响应文件壹份</w:t>
      </w:r>
      <w:r>
        <w:rPr>
          <w:rFonts w:ascii="宋体" w:eastAsia="宋体" w:hint="eastAsia"/>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pPr>
        <w:widowControl/>
        <w:adjustRightInd w:val="0"/>
        <w:snapToGrid w:val="0"/>
        <w:spacing w:line="360" w:lineRule="auto"/>
        <w:ind w:firstLineChars="200" w:firstLine="480"/>
        <w:jc w:val="left"/>
        <w:rPr>
          <w:rFonts w:ascii="宋体" w:eastAsia="宋体"/>
          <w:b/>
          <w:lang w:val="en-US"/>
        </w:rPr>
      </w:pPr>
      <w:r>
        <w:rPr>
          <w:rFonts w:ascii="宋体" w:eastAsia="宋体" w:hint="eastAsia"/>
          <w:b/>
          <w:lang w:val="en-US"/>
        </w:rPr>
        <w:t>9</w:t>
      </w:r>
      <w:r>
        <w:rPr>
          <w:rFonts w:ascii="宋体" w:eastAsia="宋体" w:hint="eastAsia"/>
          <w:b/>
        </w:rPr>
        <w:t>、提交响应文件开始时间</w:t>
      </w:r>
      <w:r>
        <w:rPr>
          <w:rFonts w:ascii="宋体" w:eastAsia="宋体"/>
          <w:b/>
        </w:rPr>
        <w:t>：</w:t>
      </w:r>
      <w:r>
        <w:rPr>
          <w:rFonts w:ascii="宋体" w:eastAsia="宋体" w:hint="eastAsia"/>
          <w:b/>
          <w:lang w:val="en-US"/>
        </w:rPr>
        <w:t>202</w:t>
      </w:r>
      <w:r>
        <w:rPr>
          <w:rFonts w:ascii="宋体" w:eastAsia="宋体"/>
          <w:b/>
          <w:lang w:val="en-US"/>
        </w:rPr>
        <w:t>5</w:t>
      </w:r>
      <w:r>
        <w:rPr>
          <w:rFonts w:ascii="宋体" w:eastAsia="宋体" w:hint="eastAsia"/>
          <w:b/>
          <w:lang w:val="en-US"/>
        </w:rPr>
        <w:t>年</w:t>
      </w:r>
      <w:r>
        <w:rPr>
          <w:rFonts w:ascii="宋体" w:eastAsia="宋体"/>
          <w:b/>
          <w:lang w:val="en-US"/>
        </w:rPr>
        <w:t>5</w:t>
      </w:r>
      <w:r>
        <w:rPr>
          <w:rFonts w:ascii="宋体" w:eastAsia="宋体" w:hint="eastAsia"/>
          <w:b/>
          <w:lang w:val="en-US"/>
        </w:rPr>
        <w:t>月</w:t>
      </w:r>
      <w:r>
        <w:rPr>
          <w:rFonts w:ascii="宋体" w:eastAsia="宋体"/>
          <w:b/>
          <w:lang w:val="en-US"/>
        </w:rPr>
        <w:t>16</w:t>
      </w:r>
      <w:r>
        <w:rPr>
          <w:rFonts w:ascii="宋体" w:eastAsia="宋体" w:hint="eastAsia"/>
          <w:b/>
          <w:lang w:val="en-US"/>
        </w:rPr>
        <w:t>日14时30分；</w:t>
      </w:r>
    </w:p>
    <w:p>
      <w:pPr>
        <w:widowControl/>
        <w:adjustRightInd w:val="0"/>
        <w:snapToGrid w:val="0"/>
        <w:spacing w:line="360" w:lineRule="auto"/>
        <w:ind w:firstLineChars="350" w:firstLine="840"/>
        <w:jc w:val="left"/>
        <w:rPr>
          <w:rFonts w:ascii="宋体" w:eastAsia="宋体"/>
          <w:b/>
        </w:rPr>
      </w:pPr>
      <w:r>
        <w:rPr>
          <w:rFonts w:ascii="宋体" w:eastAsia="宋体" w:hint="eastAsia"/>
          <w:b/>
        </w:rPr>
        <w:t>提交响应文件截止时间</w:t>
      </w:r>
      <w:r>
        <w:rPr>
          <w:rFonts w:ascii="宋体" w:eastAsia="宋体"/>
          <w:b/>
        </w:rPr>
        <w:t>：</w:t>
      </w:r>
      <w:r>
        <w:rPr>
          <w:rFonts w:ascii="宋体" w:eastAsia="宋体" w:hint="eastAsia"/>
          <w:b/>
          <w:lang w:val="en-US"/>
        </w:rPr>
        <w:t>202</w:t>
      </w:r>
      <w:r>
        <w:rPr>
          <w:rFonts w:ascii="宋体" w:eastAsia="宋体"/>
          <w:b/>
          <w:lang w:val="en-US"/>
        </w:rPr>
        <w:t>5</w:t>
      </w:r>
      <w:r>
        <w:rPr>
          <w:rFonts w:ascii="宋体" w:eastAsia="宋体" w:hint="eastAsia"/>
          <w:b/>
          <w:lang w:val="en-US"/>
        </w:rPr>
        <w:t>年</w:t>
      </w:r>
      <w:r>
        <w:rPr>
          <w:rFonts w:ascii="宋体" w:eastAsia="宋体"/>
          <w:b/>
          <w:lang w:val="en-US"/>
        </w:rPr>
        <w:t>5</w:t>
      </w:r>
      <w:r>
        <w:rPr>
          <w:rFonts w:ascii="宋体" w:eastAsia="宋体" w:hint="eastAsia"/>
          <w:b/>
          <w:lang w:val="en-US"/>
        </w:rPr>
        <w:t>月</w:t>
      </w:r>
      <w:r>
        <w:rPr>
          <w:rFonts w:ascii="宋体" w:eastAsia="宋体"/>
          <w:b/>
          <w:lang w:val="en-US"/>
        </w:rPr>
        <w:t>16</w:t>
      </w:r>
      <w:r>
        <w:rPr>
          <w:rFonts w:ascii="宋体" w:eastAsia="宋体" w:hint="eastAsia"/>
          <w:b/>
          <w:lang w:val="en-US"/>
        </w:rPr>
        <w:t>日15</w:t>
      </w:r>
      <w:r>
        <w:rPr>
          <w:rFonts w:ascii="宋体" w:eastAsia="宋体" w:hint="eastAsia"/>
          <w:b/>
        </w:rPr>
        <w:t>时</w:t>
      </w:r>
      <w:r>
        <w:rPr>
          <w:rFonts w:ascii="宋体" w:eastAsia="宋体" w:hint="eastAsia"/>
          <w:b/>
          <w:lang w:val="en-US"/>
        </w:rPr>
        <w:t>00分</w:t>
      </w:r>
      <w:r>
        <w:rPr>
          <w:rFonts w:ascii="宋体" w:eastAsia="宋体" w:hint="eastAsia"/>
          <w:b/>
        </w:rPr>
        <w:t>。</w:t>
      </w:r>
    </w:p>
    <w:p>
      <w:pPr>
        <w:widowControl/>
        <w:adjustRightInd w:val="0"/>
        <w:snapToGrid w:val="0"/>
        <w:spacing w:line="360" w:lineRule="auto"/>
        <w:ind w:firstLineChars="350" w:firstLine="840"/>
        <w:jc w:val="left"/>
        <w:rPr>
          <w:rFonts w:ascii="宋体" w:eastAsia="宋体"/>
          <w:b/>
          <w:lang w:val="en-US"/>
        </w:rPr>
      </w:pPr>
      <w:r>
        <w:rPr>
          <w:rFonts w:ascii="宋体" w:eastAsia="宋体" w:hint="eastAsia"/>
          <w:b/>
          <w:lang w:val="en-US"/>
        </w:rPr>
        <w:t>响应文件开启时间：202</w:t>
      </w:r>
      <w:r>
        <w:rPr>
          <w:rFonts w:ascii="宋体" w:eastAsia="宋体"/>
          <w:b/>
          <w:lang w:val="en-US"/>
        </w:rPr>
        <w:t>5</w:t>
      </w:r>
      <w:r>
        <w:rPr>
          <w:rFonts w:ascii="宋体" w:eastAsia="宋体" w:hint="eastAsia"/>
          <w:b/>
          <w:lang w:val="en-US"/>
        </w:rPr>
        <w:t>年</w:t>
      </w:r>
      <w:r>
        <w:rPr>
          <w:rFonts w:ascii="宋体" w:eastAsia="宋体"/>
          <w:b/>
          <w:lang w:val="en-US"/>
        </w:rPr>
        <w:t>5</w:t>
      </w:r>
      <w:r>
        <w:rPr>
          <w:rFonts w:ascii="宋体" w:eastAsia="宋体" w:hint="eastAsia"/>
          <w:b/>
          <w:lang w:val="en-US"/>
        </w:rPr>
        <w:t>月</w:t>
      </w:r>
      <w:r>
        <w:rPr>
          <w:rFonts w:ascii="宋体" w:eastAsia="宋体"/>
          <w:b/>
          <w:lang w:val="en-US"/>
        </w:rPr>
        <w:t>16</w:t>
      </w:r>
      <w:r>
        <w:rPr>
          <w:rFonts w:ascii="宋体" w:eastAsia="宋体" w:hint="eastAsia"/>
          <w:b/>
          <w:lang w:val="en-US"/>
        </w:rPr>
        <w:t>日15时00分。</w:t>
      </w:r>
    </w:p>
    <w:p>
      <w:pPr>
        <w:widowControl/>
        <w:adjustRightInd w:val="0"/>
        <w:snapToGrid w:val="0"/>
        <w:spacing w:line="360" w:lineRule="auto"/>
        <w:ind w:firstLineChars="200" w:firstLine="480"/>
        <w:jc w:val="left"/>
        <w:rPr>
          <w:rFonts w:ascii="宋体" w:eastAsia="宋体"/>
          <w:bCs/>
        </w:rPr>
      </w:pPr>
      <w:r>
        <w:rPr>
          <w:rFonts w:ascii="宋体" w:eastAsia="宋体" w:hint="eastAsia"/>
          <w:b/>
          <w:lang w:val="en-US"/>
        </w:rPr>
        <w:t>10</w:t>
      </w:r>
      <w:r>
        <w:rPr>
          <w:rFonts w:ascii="宋体" w:eastAsia="宋体" w:hint="eastAsia"/>
          <w:b/>
        </w:rPr>
        <w:t>、提交响应文件地点：</w:t>
      </w:r>
      <w:r>
        <w:rPr>
          <w:rFonts w:ascii="宋体" w:eastAsia="宋体" w:hint="eastAsia"/>
          <w:b/>
          <w:bCs/>
          <w:u w:val="single"/>
        </w:rPr>
        <w:t>南京市雨花路215号</w:t>
      </w:r>
      <w:r>
        <w:rPr>
          <w:rFonts w:ascii="宋体" w:eastAsia="宋体"/>
          <w:b/>
          <w:bCs/>
          <w:u w:val="single"/>
        </w:rPr>
        <w:t>雨花台烈士陵园管理局</w:t>
      </w:r>
      <w:r>
        <w:rPr>
          <w:rFonts w:ascii="宋体" w:eastAsia="宋体" w:hint="eastAsia"/>
          <w:b/>
        </w:rPr>
        <w:t>。</w:t>
      </w:r>
      <w:r>
        <w:rPr>
          <w:rFonts w:ascii="宋体" w:eastAsia="宋体" w:hint="eastAsia"/>
          <w:bCs/>
        </w:rPr>
        <w:t>提交响应文件截止时间过后</w:t>
      </w:r>
      <w:r>
        <w:rPr>
          <w:rFonts w:ascii="宋体" w:eastAsia="宋体" w:hint="eastAsia"/>
          <w:bCs/>
          <w:lang w:val="en-US"/>
        </w:rPr>
        <w:t>采购人</w:t>
      </w:r>
      <w:r>
        <w:rPr>
          <w:rFonts w:ascii="宋体" w:eastAsia="宋体" w:hint="eastAsia"/>
          <w:bCs/>
        </w:rPr>
        <w:t>将组织</w:t>
      </w:r>
      <w:r>
        <w:rPr>
          <w:rFonts w:ascii="宋体" w:eastAsia="宋体" w:hint="eastAsia"/>
          <w:bCs/>
          <w:lang w:val="en-US"/>
        </w:rPr>
        <w:t>代表</w:t>
      </w:r>
      <w:r>
        <w:rPr>
          <w:rFonts w:ascii="宋体" w:eastAsia="宋体" w:hint="eastAsia"/>
          <w:bCs/>
        </w:rPr>
        <w:t>与供应商进行谈判，请供应商法定代表人或其授权委托代表出席。</w:t>
      </w:r>
    </w:p>
    <w:p>
      <w:pPr>
        <w:widowControl/>
        <w:adjustRightInd w:val="0"/>
        <w:snapToGrid w:val="0"/>
        <w:spacing w:line="360" w:lineRule="auto"/>
        <w:ind w:firstLineChars="200" w:firstLine="480"/>
        <w:jc w:val="left"/>
        <w:rPr>
          <w:rFonts w:ascii="宋体" w:eastAsia="宋体"/>
          <w:b/>
          <w:bCs/>
          <w:shd w:val="clear" w:color="auto" w:fill="FFFFFF"/>
        </w:rPr>
      </w:pPr>
      <w:r>
        <w:rPr>
          <w:rFonts w:ascii="宋体" w:eastAsia="宋体" w:hint="eastAsia"/>
          <w:b/>
          <w:bCs/>
          <w:shd w:val="clear" w:color="auto" w:fill="FFFFFF"/>
          <w:lang w:val="en-US"/>
        </w:rPr>
        <w:t>1</w:t>
      </w:r>
      <w:r>
        <w:rPr>
          <w:rFonts w:ascii="宋体" w:eastAsia="宋体"/>
          <w:b/>
          <w:bCs/>
          <w:shd w:val="clear" w:color="auto" w:fill="FFFFFF"/>
          <w:lang w:val="en-US"/>
        </w:rPr>
        <w:t>1</w:t>
      </w:r>
      <w:r>
        <w:rPr>
          <w:rFonts w:ascii="宋体" w:eastAsia="宋体" w:hint="eastAsia"/>
          <w:b/>
          <w:bCs/>
          <w:shd w:val="clear" w:color="auto" w:fill="FFFFFF"/>
          <w:lang w:val="en-US"/>
        </w:rPr>
        <w:t>、</w:t>
      </w:r>
      <w:r>
        <w:rPr>
          <w:rFonts w:ascii="宋体" w:eastAsia="宋体" w:hint="eastAsia"/>
          <w:b/>
          <w:bCs/>
          <w:shd w:val="clear" w:color="auto" w:fill="FFFFFF"/>
        </w:rPr>
        <w:t>发布媒体</w:t>
      </w:r>
    </w:p>
    <w:p>
      <w:pPr>
        <w:spacing w:line="360" w:lineRule="auto"/>
        <w:ind w:firstLineChars="200" w:firstLine="480"/>
        <w:rPr>
          <w:rFonts w:ascii="宋体" w:eastAsia="宋体"/>
          <w:shd w:val="clear" w:color="auto" w:fill="FFFFFF"/>
        </w:rPr>
      </w:pPr>
      <w:r>
        <w:rPr>
          <w:rFonts w:ascii="宋体" w:eastAsia="宋体" w:hint="eastAsia"/>
          <w:shd w:val="clear" w:color="auto" w:fill="FFFFFF"/>
        </w:rPr>
        <w:t>1</w:t>
      </w:r>
      <w:r>
        <w:rPr>
          <w:rFonts w:ascii="宋体" w:eastAsia="宋体"/>
          <w:shd w:val="clear" w:color="auto" w:fill="FFFFFF"/>
          <w:lang w:val="en-US"/>
        </w:rPr>
        <w:t>1</w:t>
      </w:r>
      <w:r>
        <w:rPr>
          <w:rFonts w:ascii="宋体" w:eastAsia="宋体" w:hint="eastAsia"/>
          <w:shd w:val="clear" w:color="auto" w:fill="FFFFFF"/>
        </w:rPr>
        <w:t>.1本采购公告在雨花台</w:t>
      </w:r>
      <w:r>
        <w:rPr>
          <w:rFonts w:ascii="宋体" w:eastAsia="宋体"/>
          <w:shd w:val="clear" w:color="auto" w:fill="FFFFFF"/>
        </w:rPr>
        <w:t>烈士陵园管理局</w:t>
      </w:r>
      <w:r>
        <w:rPr>
          <w:rFonts w:ascii="宋体" w:eastAsia="宋体" w:hint="eastAsia"/>
          <w:shd w:val="clear" w:color="auto" w:fill="FFFFFF"/>
        </w:rPr>
        <w:t>（</w:t>
      </w:r>
      <w:r>
        <w:rPr>
          <w:rFonts w:ascii="宋体" w:eastAsia="宋体"/>
          <w:shd w:val="clear" w:color="auto" w:fill="FFFFFF"/>
        </w:rPr>
        <w:t>http://zwb.travel-yuhuatai.com/</w:t>
      </w:r>
      <w:r>
        <w:rPr>
          <w:rFonts w:ascii="宋体" w:eastAsia="宋体" w:hint="eastAsia"/>
          <w:shd w:val="clear" w:color="auto" w:fill="FFFFFF"/>
        </w:rPr>
        <w:t>）公示发布，敬请各供应商关注；</w:t>
      </w:r>
    </w:p>
    <w:p>
      <w:pPr>
        <w:spacing w:line="360" w:lineRule="auto"/>
        <w:ind w:firstLineChars="200" w:firstLine="480"/>
        <w:rPr>
          <w:rFonts w:ascii="宋体" w:eastAsia="宋体"/>
          <w:shd w:val="clear" w:color="auto" w:fill="FFFFFF"/>
        </w:rPr>
      </w:pPr>
      <w:r>
        <w:rPr>
          <w:rFonts w:ascii="宋体" w:eastAsia="宋体" w:hint="eastAsia"/>
          <w:shd w:val="clear" w:color="auto" w:fill="FFFFFF"/>
        </w:rPr>
        <w:t>请各供应商领取本次谈判文件后，认真阅读各项内容，进行必要的谈判准备，按谈判文件的要求详细填写和编制响应文件，并按以上确定的时间、地点准时提交响应文件。</w:t>
      </w:r>
    </w:p>
    <w:p>
      <w:pPr>
        <w:spacing w:line="360" w:lineRule="auto"/>
        <w:ind w:firstLineChars="200" w:firstLine="480"/>
        <w:rPr>
          <w:rFonts w:ascii="宋体" w:hAnsi="宋体"/>
          <w:b/>
          <w:bCs/>
          <w:szCs w:val="21"/>
        </w:rPr>
      </w:pPr>
      <w:r>
        <w:rPr>
          <w:rFonts w:ascii="宋体" w:hAnsi="宋体"/>
          <w:b/>
          <w:bCs/>
          <w:szCs w:val="21"/>
        </w:rPr>
        <w:t>12</w:t>
      </w:r>
      <w:r>
        <w:rPr>
          <w:rFonts w:ascii="宋体" w:eastAsia="宋体" w:hint="eastAsia"/>
          <w:b/>
          <w:bCs/>
          <w:szCs w:val="21"/>
        </w:rPr>
        <w:t>、其他补充事宜：</w:t>
      </w:r>
    </w:p>
    <w:p>
      <w:pPr>
        <w:spacing w:line="360" w:lineRule="auto"/>
        <w:ind w:firstLineChars="250" w:firstLine="600"/>
        <w:jc w:val="left"/>
        <w:rPr>
          <w:rFonts w:ascii="宋体" w:hAnsi="宋体"/>
          <w:szCs w:val="21"/>
        </w:rPr>
      </w:pPr>
      <w:r>
        <w:rPr>
          <w:rFonts w:ascii="宋体" w:hAnsi="宋体"/>
          <w:szCs w:val="21"/>
        </w:rPr>
        <w:t>12.1</w:t>
      </w:r>
      <w:r>
        <w:rPr>
          <w:rFonts w:ascii="宋体" w:eastAsia="宋体" w:hint="eastAsia"/>
          <w:szCs w:val="21"/>
        </w:rPr>
        <w:t>政府采购信用承诺：</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1</w:t>
      </w:r>
      <w:r>
        <w:rPr>
          <w:rFonts w:ascii="宋体" w:eastAsia="宋体" w:hint="eastAsia"/>
          <w:szCs w:val="21"/>
        </w:rPr>
        <w:t>）根据《关于在政府采购活动中推行信用承诺制的通知》</w:t>
      </w:r>
      <w:r>
        <w:rPr>
          <w:rFonts w:ascii="宋体" w:eastAsia="宋体"/>
          <w:szCs w:val="21"/>
        </w:rPr>
        <w:t>（</w:t>
      </w:r>
      <w:r>
        <w:rPr>
          <w:rFonts w:ascii="宋体" w:eastAsia="宋体" w:hint="eastAsia"/>
          <w:szCs w:val="21"/>
        </w:rPr>
        <w:t>宁财购通〔</w:t>
      </w:r>
      <w:r>
        <w:rPr>
          <w:rFonts w:ascii="宋体" w:hAnsi="宋体"/>
          <w:szCs w:val="21"/>
        </w:rPr>
        <w:t>2021</w:t>
      </w:r>
      <w:r>
        <w:rPr>
          <w:rFonts w:ascii="宋体" w:eastAsia="宋体" w:hint="eastAsia"/>
          <w:szCs w:val="21"/>
        </w:rPr>
        <w:t>〕</w:t>
      </w:r>
      <w:r>
        <w:rPr>
          <w:rFonts w:ascii="宋体" w:hAnsi="宋体"/>
          <w:szCs w:val="21"/>
        </w:rPr>
        <w:t>5</w:t>
      </w:r>
      <w:r>
        <w:rPr>
          <w:rFonts w:ascii="宋体" w:eastAsia="宋体" w:hint="eastAsia"/>
          <w:szCs w:val="21"/>
        </w:rPr>
        <w:t>号</w:t>
      </w:r>
      <w:r>
        <w:rPr>
          <w:rFonts w:ascii="宋体" w:eastAsia="宋体"/>
          <w:szCs w:val="21"/>
        </w:rPr>
        <w:t>）</w:t>
      </w:r>
      <w:r>
        <w:rPr>
          <w:rFonts w:ascii="宋体" w:eastAsia="宋体" w:hint="eastAsia"/>
          <w:szCs w:val="21"/>
        </w:rPr>
        <w:t>规定，参加南京地区政府采购活动的供应商，应以书面形式向采购人作出信用承诺。供应商应尽早做好承诺工作，点击</w:t>
      </w:r>
      <w:r>
        <w:rPr>
          <w:rFonts w:ascii="宋体" w:hAnsi="宋体"/>
          <w:szCs w:val="21"/>
        </w:rPr>
        <w:t>“</w:t>
      </w:r>
      <w:r>
        <w:rPr>
          <w:rFonts w:ascii="宋体" w:eastAsia="宋体" w:hint="eastAsia"/>
          <w:szCs w:val="21"/>
        </w:rPr>
        <w:t>南京公共采购信息网</w:t>
      </w:r>
      <w:r>
        <w:rPr>
          <w:rFonts w:ascii="宋体" w:hAnsi="宋体"/>
          <w:szCs w:val="21"/>
        </w:rPr>
        <w:t>”</w:t>
      </w:r>
      <w:r>
        <w:rPr>
          <w:rFonts w:ascii="宋体" w:eastAsia="宋体" w:hint="eastAsia"/>
          <w:szCs w:val="21"/>
        </w:rPr>
        <w:t>首页（</w:t>
      </w:r>
      <w:r>
        <w:rPr>
          <w:rFonts w:ascii="宋体" w:hAnsi="宋体"/>
          <w:szCs w:val="21"/>
        </w:rPr>
        <w:t>https://njgc.jfh.com/</w:t>
      </w:r>
      <w:r>
        <w:rPr>
          <w:rFonts w:ascii="宋体" w:eastAsia="宋体" w:hint="eastAsia"/>
          <w:szCs w:val="21"/>
        </w:rPr>
        <w:t>）</w:t>
      </w:r>
      <w:r>
        <w:rPr>
          <w:rFonts w:ascii="宋体" w:hAnsi="宋体"/>
          <w:szCs w:val="21"/>
        </w:rPr>
        <w:t>“</w:t>
      </w:r>
      <w:r>
        <w:rPr>
          <w:rFonts w:ascii="宋体" w:eastAsia="宋体" w:hint="eastAsia"/>
          <w:szCs w:val="21"/>
        </w:rPr>
        <w:t>南京市政府采购供应商诚信档案</w:t>
      </w:r>
      <w:r>
        <w:rPr>
          <w:rFonts w:ascii="宋体" w:hAnsi="宋体"/>
          <w:szCs w:val="21"/>
        </w:rPr>
        <w:t>”</w:t>
      </w:r>
      <w:r>
        <w:rPr>
          <w:rFonts w:ascii="宋体" w:eastAsia="宋体" w:hint="eastAsia"/>
          <w:szCs w:val="21"/>
        </w:rPr>
        <w:t>系统链接打开系统页面（</w:t>
      </w:r>
      <w:r>
        <w:rPr>
          <w:rFonts w:ascii="宋体" w:hAnsi="宋体"/>
          <w:szCs w:val="21"/>
        </w:rPr>
        <w:t>http://180.101.238.212:8280/hodeframe2018_cxda/index.action;jsessionid=769BA9C8E1729422E7173B991C8EC1E5</w:t>
      </w:r>
      <w:r>
        <w:rPr>
          <w:rFonts w:ascii="宋体" w:eastAsia="宋体" w:hint="eastAsia"/>
          <w:szCs w:val="21"/>
        </w:rPr>
        <w:t>）登录（未注册的供应商应先点击</w:t>
      </w:r>
      <w:r>
        <w:rPr>
          <w:rFonts w:ascii="宋体" w:hAnsi="宋体"/>
          <w:szCs w:val="21"/>
        </w:rPr>
        <w:t>“</w:t>
      </w:r>
      <w:r>
        <w:rPr>
          <w:rFonts w:ascii="宋体" w:eastAsia="宋体" w:hint="eastAsia"/>
          <w:szCs w:val="21"/>
        </w:rPr>
        <w:t>供应商注册点这里</w:t>
      </w:r>
      <w:r>
        <w:rPr>
          <w:rFonts w:ascii="宋体" w:hAnsi="宋体"/>
          <w:szCs w:val="21"/>
        </w:rPr>
        <w:t>”</w:t>
      </w:r>
      <w:r>
        <w:rPr>
          <w:rFonts w:ascii="宋体" w:eastAsia="宋体" w:hint="eastAsia"/>
          <w:szCs w:val="21"/>
        </w:rPr>
        <w:t>并按要求完成注册），然后在</w:t>
      </w:r>
      <w:r>
        <w:rPr>
          <w:rFonts w:ascii="宋体" w:hAnsi="宋体"/>
          <w:szCs w:val="21"/>
        </w:rPr>
        <w:t>“</w:t>
      </w:r>
      <w:r>
        <w:rPr>
          <w:rFonts w:ascii="宋体" w:eastAsia="宋体" w:hint="eastAsia"/>
          <w:szCs w:val="21"/>
        </w:rPr>
        <w:t>信用记录</w:t>
      </w:r>
      <w:r>
        <w:rPr>
          <w:rFonts w:ascii="宋体" w:hAnsi="宋体"/>
          <w:szCs w:val="21"/>
        </w:rPr>
        <w:t>”</w:t>
      </w:r>
      <w:r>
        <w:rPr>
          <w:rFonts w:ascii="宋体" w:eastAsia="宋体" w:hint="eastAsia"/>
          <w:szCs w:val="21"/>
        </w:rPr>
        <w:t>模块页面点击</w:t>
      </w:r>
      <w:r>
        <w:rPr>
          <w:rFonts w:ascii="宋体" w:hAnsi="宋体"/>
          <w:szCs w:val="21"/>
        </w:rPr>
        <w:t>“</w:t>
      </w:r>
      <w:r>
        <w:rPr>
          <w:rFonts w:ascii="宋体" w:eastAsia="宋体" w:hint="eastAsia"/>
          <w:szCs w:val="21"/>
        </w:rPr>
        <w:t>信用记录打印</w:t>
      </w:r>
      <w:r>
        <w:rPr>
          <w:rFonts w:ascii="宋体" w:hAnsi="宋体"/>
          <w:szCs w:val="21"/>
        </w:rPr>
        <w:t>”</w:t>
      </w:r>
      <w:r>
        <w:rPr>
          <w:rFonts w:ascii="宋体" w:eastAsia="宋体" w:hint="eastAsia"/>
          <w:szCs w:val="21"/>
        </w:rPr>
        <w:t>下载本单位《南京市政府采购供应商信用记录表暨信用承诺书》，由法人签字并</w:t>
      </w:r>
      <w:r>
        <w:rPr>
          <w:rFonts w:ascii="宋体" w:eastAsia="宋体"/>
          <w:szCs w:val="21"/>
        </w:rPr>
        <w:t>加</w:t>
      </w:r>
      <w:r>
        <w:rPr>
          <w:rFonts w:ascii="宋体" w:eastAsia="宋体" w:hint="eastAsia"/>
          <w:szCs w:val="21"/>
        </w:rPr>
        <w:t>盖单位公章。</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2</w:t>
      </w:r>
      <w:r>
        <w:rPr>
          <w:rFonts w:ascii="宋体" w:eastAsia="宋体" w:hint="eastAsia"/>
          <w:szCs w:val="21"/>
        </w:rPr>
        <w:t>）《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w:t>
      </w:r>
      <w:r>
        <w:rPr>
          <w:rFonts w:ascii="宋体" w:hAnsi="宋体"/>
          <w:szCs w:val="21"/>
        </w:rPr>
        <w:t>“</w:t>
      </w:r>
      <w:r>
        <w:rPr>
          <w:rFonts w:ascii="宋体" w:eastAsia="宋体" w:hint="eastAsia"/>
          <w:szCs w:val="21"/>
        </w:rPr>
        <w:t>信用记录表</w:t>
      </w:r>
      <w:r>
        <w:rPr>
          <w:rFonts w:ascii="宋体" w:hAnsi="宋体"/>
          <w:szCs w:val="21"/>
        </w:rPr>
        <w:t>”</w:t>
      </w:r>
      <w:r>
        <w:rPr>
          <w:rFonts w:ascii="宋体" w:eastAsia="宋体" w:hint="eastAsia"/>
          <w:szCs w:val="21"/>
        </w:rPr>
        <w:t>字样，随响应文件一并递交。未按上述要求提供信用记录表的，响应文件将被拒绝接收。</w:t>
      </w:r>
    </w:p>
    <w:p>
      <w:pPr>
        <w:spacing w:line="360" w:lineRule="auto"/>
        <w:ind w:firstLineChars="200" w:firstLine="480"/>
        <w:jc w:val="left"/>
        <w:rPr>
          <w:rFonts w:ascii="宋体" w:hAnsi="宋体"/>
          <w:szCs w:val="21"/>
        </w:rPr>
      </w:pPr>
      <w:r>
        <w:rPr>
          <w:rFonts w:ascii="宋体" w:hAnsi="宋体"/>
          <w:szCs w:val="21"/>
        </w:rPr>
        <w:t>12.2</w:t>
      </w:r>
      <w:r>
        <w:rPr>
          <w:rFonts w:ascii="宋体" w:eastAsia="宋体" w:hint="eastAsia"/>
          <w:szCs w:val="21"/>
        </w:rPr>
        <w:t>诚信档案系统及信用承诺运用：</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1</w:t>
      </w:r>
      <w:r>
        <w:rPr>
          <w:rFonts w:ascii="宋体" w:eastAsia="宋体" w:hint="eastAsia"/>
          <w:szCs w:val="21"/>
        </w:rPr>
        <w:t>）在政府采购资格审查环节，供应商只需提供书面《南京市政府采购供应商信用记录表暨信用承诺书》，即可替代本章</w:t>
      </w:r>
      <w:r>
        <w:rPr>
          <w:rFonts w:ascii="宋体" w:hAnsi="宋体"/>
          <w:szCs w:val="21"/>
        </w:rPr>
        <w:t>3.1</w:t>
      </w:r>
      <w:r>
        <w:rPr>
          <w:rFonts w:ascii="宋体" w:eastAsia="宋体" w:hint="eastAsia"/>
          <w:szCs w:val="21"/>
        </w:rPr>
        <w:t>条、</w:t>
      </w:r>
      <w:r>
        <w:rPr>
          <w:rFonts w:ascii="宋体" w:hAnsi="宋体"/>
          <w:szCs w:val="21"/>
        </w:rPr>
        <w:t>3.2</w:t>
      </w:r>
      <w:r>
        <w:rPr>
          <w:rFonts w:ascii="宋体" w:eastAsia="宋体" w:hint="eastAsia"/>
          <w:szCs w:val="21"/>
        </w:rPr>
        <w:t>条所涉及的证明材料。</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2</w:t>
      </w:r>
      <w:r>
        <w:rPr>
          <w:rFonts w:ascii="宋体" w:eastAsia="宋体" w:hint="eastAsia"/>
          <w:szCs w:val="21"/>
        </w:rPr>
        <w:t>）供应商在中标（成交）后，应按采购文件要求，将上述由信用承诺书替代的证明材料提交采购人核验（一式贰份，加盖公章，装订成册）。经核验无误后，由采购人发出中标（成交）通知书。</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3</w:t>
      </w:r>
      <w:r>
        <w:rPr>
          <w:rFonts w:ascii="宋体" w:eastAsia="宋体" w:hint="eastAsia"/>
          <w:szCs w:val="21"/>
        </w:rPr>
        <w:t>）供应商涉及以下情形的，不适用信用承诺：</w:t>
      </w:r>
    </w:p>
    <w:p>
      <w:pPr>
        <w:spacing w:line="360" w:lineRule="auto"/>
        <w:ind w:firstLine="400"/>
        <w:jc w:val="left"/>
        <w:rPr>
          <w:rFonts w:ascii="宋体" w:hAnsi="宋体"/>
          <w:szCs w:val="21"/>
        </w:rPr>
      </w:pPr>
      <w:r>
        <w:rPr>
          <w:rFonts w:ascii="宋体" w:hAnsi="宋体"/>
          <w:szCs w:val="21"/>
        </w:rPr>
        <w:t>1</w:t>
      </w:r>
      <w:r>
        <w:rPr>
          <w:rFonts w:ascii="宋体" w:eastAsia="宋体" w:hint="eastAsia"/>
          <w:szCs w:val="21"/>
        </w:rPr>
        <w:t>）供应商被列入严重失信主体名单；</w:t>
      </w:r>
    </w:p>
    <w:p>
      <w:pPr>
        <w:spacing w:line="360" w:lineRule="auto"/>
        <w:ind w:firstLine="400"/>
        <w:jc w:val="left"/>
        <w:rPr>
          <w:rFonts w:ascii="宋体" w:hAnsi="宋体"/>
          <w:szCs w:val="21"/>
        </w:rPr>
      </w:pPr>
      <w:r>
        <w:rPr>
          <w:rFonts w:ascii="宋体" w:hAnsi="宋体"/>
          <w:szCs w:val="21"/>
        </w:rPr>
        <w:t>2</w:t>
      </w:r>
      <w:r>
        <w:rPr>
          <w:rFonts w:ascii="宋体" w:eastAsia="宋体" w:hint="eastAsia"/>
          <w:szCs w:val="21"/>
        </w:rPr>
        <w:t>）被相关监管部门作出行政处罚且尚在处罚有效期内；</w:t>
      </w:r>
    </w:p>
    <w:p>
      <w:pPr>
        <w:spacing w:line="360" w:lineRule="auto"/>
        <w:ind w:firstLine="400"/>
        <w:jc w:val="left"/>
        <w:rPr>
          <w:rFonts w:ascii="宋体" w:hAnsi="宋体"/>
          <w:szCs w:val="21"/>
        </w:rPr>
      </w:pPr>
      <w:r>
        <w:rPr>
          <w:rFonts w:ascii="宋体" w:hAnsi="宋体"/>
          <w:szCs w:val="21"/>
        </w:rPr>
        <w:t>3</w:t>
      </w:r>
      <w:r>
        <w:rPr>
          <w:rFonts w:ascii="宋体" w:eastAsia="宋体" w:hint="eastAsia"/>
          <w:szCs w:val="21"/>
        </w:rPr>
        <w:t>）其他法律、行政法规规定的不适用信用承诺的情形。</w:t>
      </w:r>
    </w:p>
    <w:p>
      <w:pPr>
        <w:spacing w:line="360" w:lineRule="auto"/>
        <w:ind w:firstLine="400"/>
        <w:jc w:val="left"/>
        <w:rPr>
          <w:rFonts w:ascii="宋体" w:hAnsi="宋体"/>
          <w:szCs w:val="21"/>
        </w:rPr>
      </w:pPr>
      <w:r>
        <w:rPr>
          <w:rFonts w:ascii="宋体" w:hAnsi="宋体"/>
          <w:szCs w:val="21"/>
        </w:rPr>
        <w:t>4</w:t>
      </w:r>
      <w:r>
        <w:rPr>
          <w:rFonts w:ascii="宋体" w:eastAsia="宋体" w:hint="eastAsia"/>
          <w:szCs w:val="21"/>
        </w:rPr>
        <w:t>）供应商对信用承诺内容的真实性、合法性、有效性负责。如作出虚假信用承诺，</w:t>
      </w:r>
    </w:p>
    <w:p>
      <w:pPr>
        <w:spacing w:line="360" w:lineRule="auto"/>
        <w:ind w:firstLine="400"/>
        <w:jc w:val="left"/>
        <w:rPr>
          <w:rFonts w:ascii="宋体" w:hAnsi="宋体"/>
          <w:szCs w:val="21"/>
        </w:rPr>
      </w:pPr>
      <w:r>
        <w:rPr>
          <w:rFonts w:ascii="宋体" w:eastAsia="宋体" w:hint="eastAsia"/>
          <w:szCs w:val="21"/>
        </w:rPr>
        <w:t>视同为</w:t>
      </w:r>
      <w:r>
        <w:rPr>
          <w:rFonts w:ascii="宋体" w:hAnsi="宋体"/>
          <w:szCs w:val="21"/>
        </w:rPr>
        <w:t>“</w:t>
      </w:r>
      <w:r>
        <w:rPr>
          <w:rFonts w:ascii="宋体" w:eastAsia="宋体" w:hint="eastAsia"/>
          <w:szCs w:val="21"/>
        </w:rPr>
        <w:t>提供虚假材料谋取中标、成交</w:t>
      </w:r>
      <w:r>
        <w:rPr>
          <w:rFonts w:ascii="宋体" w:hAnsi="宋体"/>
          <w:szCs w:val="21"/>
        </w:rPr>
        <w:t>”</w:t>
      </w:r>
      <w:r>
        <w:rPr>
          <w:rFonts w:ascii="宋体" w:eastAsia="宋体" w:hint="eastAsia"/>
          <w:szCs w:val="21"/>
        </w:rPr>
        <w:t>的违法行为。</w:t>
      </w:r>
    </w:p>
    <w:p>
      <w:pPr>
        <w:pStyle w:val="15"/>
      </w:pPr>
    </w:p>
    <w:p>
      <w:pPr>
        <w:pStyle w:val="15"/>
      </w:pPr>
    </w:p>
    <w:p>
      <w:pPr>
        <w:spacing w:line="360" w:lineRule="auto"/>
        <w:jc w:val="right"/>
        <w:rPr>
          <w:rFonts w:ascii="宋体" w:eastAsia="宋体"/>
        </w:rPr>
      </w:pPr>
      <w:r>
        <w:rPr>
          <w:rFonts w:ascii="宋体" w:eastAsia="宋体" w:hint="eastAsia"/>
        </w:rPr>
        <w:t>南京市</w:t>
      </w:r>
      <w:r>
        <w:rPr>
          <w:rFonts w:ascii="宋体" w:eastAsia="宋体"/>
        </w:rPr>
        <w:t>雨花台烈士陵园管理局</w:t>
      </w:r>
    </w:p>
    <w:p>
      <w:pPr>
        <w:spacing w:line="360" w:lineRule="auto"/>
        <w:jc w:val="center"/>
        <w:rPr>
          <w:rFonts w:ascii="宋体" w:eastAsia="宋体"/>
          <w:lang w:val="en-US"/>
        </w:rPr>
      </w:pPr>
      <w:r>
        <w:rPr>
          <w:rFonts w:ascii="宋体" w:eastAsia="宋体"/>
          <w:lang w:val="en-US"/>
        </w:rPr>
        <w:t xml:space="preserve">                                                      </w:t>
      </w:r>
      <w:r>
        <w:rPr>
          <w:rFonts w:ascii="宋体" w:eastAsia="宋体" w:hint="eastAsia"/>
          <w:lang w:val="en-US"/>
        </w:rPr>
        <w:t>202</w:t>
      </w:r>
      <w:r>
        <w:rPr>
          <w:rFonts w:ascii="宋体" w:eastAsia="宋体"/>
          <w:lang w:val="en-US"/>
        </w:rPr>
        <w:t>5</w:t>
      </w:r>
      <w:r>
        <w:rPr>
          <w:rFonts w:ascii="宋体" w:eastAsia="宋体" w:hint="eastAsia"/>
          <w:lang w:val="en-US"/>
        </w:rPr>
        <w:t xml:space="preserve">年 </w:t>
      </w:r>
      <w:r>
        <w:rPr>
          <w:rFonts w:ascii="宋体" w:eastAsia="宋体"/>
          <w:lang w:val="en-US"/>
        </w:rPr>
        <w:t>5</w:t>
      </w:r>
      <w:r>
        <w:rPr>
          <w:rFonts w:ascii="宋体" w:eastAsia="宋体" w:hint="eastAsia"/>
          <w:lang w:val="en-US"/>
        </w:rPr>
        <w:t>月</w:t>
      </w:r>
      <w:r>
        <w:rPr>
          <w:rFonts w:ascii="宋体" w:eastAsia="宋体"/>
          <w:lang w:val="en-US"/>
        </w:rPr>
        <w:t>9</w:t>
      </w:r>
      <w:bookmarkStart w:id="1" w:name="_GoBack"/>
      <w:bookmarkEnd w:id="1"/>
      <w:r>
        <w:rPr>
          <w:rFonts w:ascii="宋体" w:eastAsia="宋体" w:hint="eastAsia"/>
          <w:lang w:val="en-US"/>
        </w:rPr>
        <w:t>日</w:t>
      </w:r>
    </w:p>
    <w:p>
      <w:pPr>
        <w:spacing w:line="360" w:lineRule="auto"/>
        <w:ind w:firstLine="400"/>
        <w:jc w:val="center"/>
        <w:rPr>
          <w:rFonts w:ascii="宋体" w:hAnsi="宋体"/>
          <w:szCs w:val="21"/>
        </w:rPr>
      </w:pPr>
      <w:r>
        <w:rPr>
          <w:rFonts w:ascii="宋体" w:hAnsi="宋体"/>
          <w:szCs w:val="21"/>
        </w:rPr>
        <w:br w:type="page"/>
      </w:r>
    </w:p>
    <w:p>
      <w:pPr>
        <w:spacing w:line="360" w:lineRule="auto"/>
        <w:ind w:firstLine="640"/>
        <w:jc w:val="center"/>
        <w:outlineLvl w:val="0"/>
        <w:rPr>
          <w:rFonts w:ascii="黑体" w:eastAsia="黑体" w:cs="黑体"/>
          <w:bCs/>
          <w:sz w:val="32"/>
          <w:szCs w:val="36"/>
        </w:rPr>
      </w:pPr>
      <w:bookmarkStart w:id="2" w:name="_Toc18384"/>
      <w:r>
        <w:rPr>
          <w:rFonts w:ascii="黑体" w:eastAsia="黑体" w:cs="黑体" w:hint="eastAsia"/>
          <w:bCs/>
          <w:sz w:val="32"/>
          <w:szCs w:val="36"/>
        </w:rPr>
        <w:t>第二章  供应商须知</w:t>
      </w:r>
      <w:bookmarkEnd w:id="2"/>
    </w:p>
    <w:p>
      <w:pPr>
        <w:widowControl/>
        <w:shd w:val="clear" w:color="auto" w:fill="FFFFFF"/>
        <w:spacing w:line="360" w:lineRule="auto"/>
        <w:ind w:firstLine="422"/>
        <w:jc w:val="center"/>
        <w:rPr>
          <w:rFonts w:ascii="宋体" w:eastAsia="宋体"/>
          <w:b/>
          <w:bCs/>
          <w:sz w:val="21"/>
          <w:szCs w:val="21"/>
        </w:rPr>
      </w:pPr>
      <w:r>
        <w:rPr>
          <w:rFonts w:ascii="宋体" w:eastAsia="宋体" w:hint="eastAsia"/>
          <w:b/>
          <w:bCs/>
          <w:sz w:val="21"/>
          <w:szCs w:val="21"/>
        </w:rPr>
        <w:t>供应商须知前附表</w:t>
      </w:r>
    </w:p>
    <w:tbl>
      <w:tblPr>
        <w:jc w:val="cente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2169"/>
        <w:gridCol w:w="7054"/>
      </w:tblGrid>
      <w:tr>
        <w:tc>
          <w:tcPr>
            <w:tcW w:w="72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eastAsia="宋体"/>
                <w:b/>
                <w:sz w:val="21"/>
                <w:szCs w:val="21"/>
              </w:rPr>
            </w:pPr>
            <w:r>
              <w:rPr>
                <w:rFonts w:ascii="宋体" w:eastAsia="宋体" w:hint="eastAsia"/>
                <w:b/>
                <w:sz w:val="21"/>
                <w:szCs w:val="21"/>
              </w:rPr>
              <w:t>序号</w:t>
            </w:r>
          </w:p>
        </w:tc>
        <w:tc>
          <w:tcPr>
            <w:tcW w:w="216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eastAsia="宋体"/>
                <w:b/>
                <w:sz w:val="21"/>
                <w:szCs w:val="21"/>
              </w:rPr>
            </w:pPr>
            <w:r>
              <w:rPr>
                <w:rFonts w:ascii="宋体" w:eastAsia="宋体" w:hint="eastAsia"/>
                <w:b/>
                <w:sz w:val="21"/>
                <w:szCs w:val="21"/>
              </w:rPr>
              <w:t xml:space="preserve">名 </w:t>
            </w:r>
            <w:r>
              <w:rPr>
                <w:rFonts w:ascii="宋体" w:eastAsia="宋体" w:hint="eastAsia"/>
                <w:b/>
                <w:sz w:val="21"/>
                <w:szCs w:val="21"/>
                <w:lang w:val="en-US"/>
              </w:rPr>
              <w:t xml:space="preserve"> </w:t>
            </w:r>
            <w:r>
              <w:rPr>
                <w:rFonts w:ascii="宋体" w:eastAsia="宋体" w:hint="eastAsia"/>
                <w:b/>
                <w:sz w:val="21"/>
                <w:szCs w:val="21"/>
              </w:rPr>
              <w:t>称</w:t>
            </w:r>
          </w:p>
        </w:tc>
        <w:tc>
          <w:tcPr>
            <w:tcW w:w="7054"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2"/>
              <w:jc w:val="center"/>
              <w:rPr>
                <w:rFonts w:ascii="宋体" w:eastAsia="宋体"/>
                <w:b/>
                <w:sz w:val="21"/>
                <w:szCs w:val="21"/>
              </w:rPr>
            </w:pPr>
            <w:r>
              <w:rPr>
                <w:rFonts w:ascii="宋体" w:eastAsia="宋体" w:hint="eastAsia"/>
                <w:b/>
                <w:sz w:val="21"/>
                <w:szCs w:val="21"/>
              </w:rPr>
              <w:t>内  容</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1</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采购人</w:t>
            </w:r>
          </w:p>
        </w:tc>
        <w:tc>
          <w:tcPr>
            <w:tcW w:w="7054" w:type="dxa"/>
            <w:tcBorders>
              <w:top w:val="single" w:sz="4" w:space="0" w:color="auto"/>
              <w:left w:val="single" w:sz="4" w:space="0" w:color="auto"/>
              <w:bottom w:val="single" w:sz="4" w:space="0" w:color="auto"/>
              <w:right w:val="single" w:sz="4" w:space="0" w:color="auto"/>
            </w:tcBorders>
          </w:tcPr>
          <w:p>
            <w:pPr>
              <w:widowControl/>
              <w:shd w:val="clear" w:color="auto" w:fill="FFFFFF"/>
              <w:spacing w:line="360" w:lineRule="auto"/>
              <w:rPr>
                <w:rFonts w:ascii="宋体" w:eastAsia="宋体"/>
                <w:sz w:val="21"/>
                <w:szCs w:val="21"/>
              </w:rPr>
            </w:pPr>
            <w:r>
              <w:rPr>
                <w:rFonts w:ascii="宋体" w:eastAsia="宋体" w:hint="eastAsia"/>
                <w:sz w:val="21"/>
                <w:szCs w:val="21"/>
              </w:rPr>
              <w:t>名称：南京市雨花台烈士陵园管理局</w:t>
            </w:r>
          </w:p>
          <w:p>
            <w:pPr>
              <w:widowControl/>
              <w:shd w:val="clear" w:color="auto" w:fill="FFFFFF"/>
              <w:spacing w:line="360" w:lineRule="auto"/>
              <w:rPr>
                <w:rFonts w:ascii="宋体" w:eastAsia="宋体"/>
                <w:sz w:val="21"/>
                <w:szCs w:val="21"/>
              </w:rPr>
            </w:pPr>
            <w:r>
              <w:rPr>
                <w:rFonts w:ascii="宋体" w:eastAsia="宋体" w:hint="eastAsia"/>
                <w:sz w:val="21"/>
                <w:szCs w:val="21"/>
              </w:rPr>
              <w:t>地址：</w:t>
            </w:r>
            <w:r>
              <w:rPr>
                <w:rFonts w:ascii="宋体" w:eastAsia="宋体" w:hint="eastAsia"/>
                <w:sz w:val="21"/>
                <w:szCs w:val="21"/>
                <w:lang w:val="en-US"/>
              </w:rPr>
              <w:t>南京市雨花台区雨花路215号</w:t>
            </w:r>
          </w:p>
          <w:p>
            <w:pPr>
              <w:widowControl/>
              <w:shd w:val="clear" w:color="auto" w:fill="FFFFFF"/>
              <w:spacing w:line="360" w:lineRule="auto"/>
              <w:jc w:val="left"/>
              <w:rPr>
                <w:rFonts w:ascii="宋体" w:eastAsia="宋体"/>
                <w:sz w:val="21"/>
                <w:szCs w:val="21"/>
                <w:lang w:val="en-US"/>
              </w:rPr>
            </w:pPr>
            <w:r>
              <w:rPr>
                <w:rFonts w:ascii="宋体" w:eastAsia="宋体" w:hint="eastAsia"/>
                <w:sz w:val="21"/>
                <w:szCs w:val="21"/>
              </w:rPr>
              <w:t>联系人：</w:t>
            </w:r>
            <w:r>
              <w:rPr>
                <w:rFonts w:ascii="宋体" w:eastAsia="宋体"/>
                <w:sz w:val="21"/>
                <w:szCs w:val="21"/>
                <w:lang w:val="en-US"/>
              </w:rPr>
              <w:t>程工</w:t>
            </w:r>
          </w:p>
          <w:p>
            <w:pPr>
              <w:widowControl/>
              <w:shd w:val="clear" w:color="auto" w:fill="FFFFFF"/>
              <w:spacing w:line="360" w:lineRule="auto"/>
              <w:jc w:val="left"/>
              <w:rPr>
                <w:rFonts w:ascii="宋体" w:eastAsia="宋体"/>
                <w:sz w:val="21"/>
                <w:szCs w:val="21"/>
                <w:lang w:val="en-US"/>
              </w:rPr>
            </w:pPr>
            <w:r>
              <w:rPr>
                <w:rFonts w:ascii="宋体" w:eastAsia="宋体" w:hint="eastAsia"/>
                <w:sz w:val="21"/>
                <w:szCs w:val="21"/>
              </w:rPr>
              <w:t>联系方式：</w:t>
            </w:r>
            <w:r>
              <w:rPr>
                <w:rFonts w:ascii="宋体" w:eastAsia="宋体"/>
                <w:lang w:val="en-US"/>
              </w:rPr>
              <w:t>025-68783035</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sz w:val="21"/>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谈判项目名称</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sz w:val="21"/>
                <w:szCs w:val="21"/>
              </w:rPr>
            </w:pPr>
            <w:r>
              <w:rPr>
                <w:rFonts w:ascii="宋体" w:eastAsia="宋体" w:hint="eastAsia"/>
                <w:b/>
                <w:u w:val="single"/>
              </w:rPr>
              <w:t>大屏及多媒体设备维护保养项目</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sz w:val="21"/>
                <w:szCs w:val="21"/>
                <w:lang w:val="en-US"/>
              </w:rPr>
              <w:t>3</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分包划分与实施地点</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b/>
                <w:color w:val="FF0000"/>
                <w:sz w:val="21"/>
                <w:szCs w:val="21"/>
              </w:rPr>
            </w:pPr>
            <w:r>
              <w:rPr>
                <w:rFonts w:ascii="宋体" w:eastAsia="宋体" w:hint="eastAsia"/>
                <w:sz w:val="21"/>
                <w:szCs w:val="21"/>
              </w:rPr>
              <w:t>一个分包，南京市</w:t>
            </w:r>
          </w:p>
        </w:tc>
      </w:tr>
      <w:tr>
        <w:trPr>
          <w:trHeight w:val="2698"/>
        </w:trP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4</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供应商企业信用信息</w:t>
            </w:r>
          </w:p>
        </w:tc>
        <w:tc>
          <w:tcPr>
            <w:tcW w:w="7054"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）查询人：供应商</w:t>
            </w:r>
          </w:p>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2</w:t>
            </w:r>
            <w:r>
              <w:rPr>
                <w:rFonts w:ascii="宋体" w:eastAsia="宋体" w:hint="eastAsia"/>
                <w:sz w:val="21"/>
                <w:szCs w:val="21"/>
              </w:rPr>
              <w:t>）查询渠道：“信用中国”（www.creditchina.gov.cn）、“中国政府采购网”（www.ccgp.gov.cn）；</w:t>
            </w:r>
          </w:p>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3</w:t>
            </w:r>
            <w:r>
              <w:rPr>
                <w:rFonts w:ascii="宋体" w:eastAsia="宋体" w:hint="eastAsia"/>
                <w:sz w:val="21"/>
                <w:szCs w:val="21"/>
              </w:rPr>
              <w:t>）查询截止时间：提交响应文件截止时间前一日；</w:t>
            </w:r>
          </w:p>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4</w:t>
            </w:r>
            <w:r>
              <w:rPr>
                <w:rFonts w:ascii="宋体" w:eastAsia="宋体" w:hint="eastAsia"/>
                <w:sz w:val="21"/>
                <w:szCs w:val="21"/>
              </w:rPr>
              <w:t>）查询记录留存方式：由供应商负责将其各网站信用记录截图打印保存，并作为本项目档案资料留存；</w:t>
            </w:r>
          </w:p>
          <w:p>
            <w:pPr>
              <w:widowControl/>
              <w:shd w:val="clear" w:color="auto" w:fill="FFFFFF"/>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5</w:t>
            </w:r>
            <w:r>
              <w:rPr>
                <w:rFonts w:ascii="宋体" w:eastAsia="宋体" w:hint="eastAsia"/>
                <w:sz w:val="21"/>
                <w:szCs w:val="21"/>
              </w:rPr>
              <w:t>）查询结果处理：对列入失信被执行人、税收违法黑名单、政府采购严重违法失信行为记录名单及其他失信记录的供应商进行书面或电子邮件形式通知，并要求拒绝参加本次谈判活动。</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5</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响应文件拒收情形</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）在谈判文件要求提交响应文件的截止时间之后送达的。</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6</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无效响应文件情形</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sz w:val="21"/>
                <w:szCs w:val="21"/>
              </w:rPr>
            </w:pPr>
            <w:r>
              <w:rPr>
                <w:rFonts w:ascii="宋体" w:eastAsia="宋体" w:hint="eastAsia"/>
                <w:sz w:val="21"/>
                <w:szCs w:val="21"/>
              </w:rPr>
              <w:t>（1）本章</w:t>
            </w:r>
            <w:r>
              <w:rPr>
                <w:rFonts w:ascii="宋体" w:eastAsia="宋体" w:hint="eastAsia"/>
                <w:sz w:val="21"/>
                <w:szCs w:val="21"/>
                <w:lang w:val="en-US"/>
              </w:rPr>
              <w:t>7</w:t>
            </w:r>
            <w:r>
              <w:rPr>
                <w:rFonts w:ascii="宋体" w:eastAsia="宋体" w:hint="eastAsia"/>
                <w:sz w:val="21"/>
                <w:szCs w:val="21"/>
              </w:rPr>
              <w:t>.2、</w:t>
            </w:r>
            <w:r>
              <w:rPr>
                <w:rFonts w:ascii="宋体" w:eastAsia="宋体" w:hint="eastAsia"/>
                <w:sz w:val="21"/>
                <w:szCs w:val="21"/>
                <w:lang w:val="en-US"/>
              </w:rPr>
              <w:t>7</w:t>
            </w:r>
            <w:r>
              <w:rPr>
                <w:rFonts w:ascii="宋体" w:eastAsia="宋体" w:hint="eastAsia"/>
                <w:sz w:val="21"/>
                <w:szCs w:val="21"/>
              </w:rPr>
              <w:t>.3加※项要求提供的证明材料缺失或无效的；</w:t>
            </w:r>
          </w:p>
          <w:p>
            <w:pPr>
              <w:widowControl/>
              <w:shd w:val="clear" w:color="auto" w:fill="FFFFFF"/>
              <w:spacing w:line="360" w:lineRule="auto"/>
              <w:rPr>
                <w:rFonts w:ascii="宋体" w:eastAsia="宋体"/>
                <w:sz w:val="21"/>
                <w:szCs w:val="21"/>
              </w:rPr>
            </w:pPr>
            <w:r>
              <w:rPr>
                <w:rFonts w:ascii="宋体" w:eastAsia="宋体" w:hint="eastAsia"/>
                <w:sz w:val="21"/>
                <w:szCs w:val="21"/>
              </w:rPr>
              <w:t>（2）响应文件中未响应谈判项目需求中规定的实质性要求的；</w:t>
            </w:r>
          </w:p>
          <w:p>
            <w:pPr>
              <w:widowControl/>
              <w:shd w:val="clear" w:color="auto" w:fill="FFFFFF"/>
              <w:spacing w:line="360" w:lineRule="auto"/>
              <w:rPr>
                <w:rFonts w:ascii="宋体" w:eastAsia="宋体"/>
                <w:sz w:val="21"/>
                <w:szCs w:val="21"/>
              </w:rPr>
            </w:pPr>
            <w:r>
              <w:rPr>
                <w:rFonts w:ascii="宋体" w:eastAsia="宋体" w:hint="eastAsia"/>
                <w:sz w:val="21"/>
                <w:szCs w:val="21"/>
              </w:rPr>
              <w:t>（3）最终报价超过谈判文件中规定的项目预算或者最高限价的；</w:t>
            </w:r>
          </w:p>
          <w:p>
            <w:pPr>
              <w:widowControl/>
              <w:shd w:val="clear" w:color="auto" w:fill="FFFFFF"/>
              <w:spacing w:line="360" w:lineRule="auto"/>
              <w:rPr>
                <w:rFonts w:ascii="宋体" w:eastAsia="宋体"/>
                <w:sz w:val="21"/>
                <w:szCs w:val="21"/>
              </w:rPr>
            </w:pPr>
            <w:r>
              <w:rPr>
                <w:rFonts w:ascii="宋体" w:eastAsia="宋体" w:hint="eastAsia"/>
                <w:sz w:val="21"/>
                <w:szCs w:val="21"/>
              </w:rPr>
              <w:t>（4）报价低于完成本服务项目发生的所有含税费用、支付给员工的工资（不得低于供应商所在地最低工资标准）和国家强制缴纳的各种社会保障资金、公积金，以及供应商认为需要的其他费用等；</w:t>
            </w:r>
          </w:p>
          <w:p>
            <w:pPr>
              <w:widowControl/>
              <w:shd w:val="clear" w:color="auto" w:fill="FFFFFF"/>
              <w:spacing w:line="360" w:lineRule="auto"/>
              <w:rPr>
                <w:rFonts w:ascii="宋体" w:eastAsia="宋体"/>
                <w:sz w:val="21"/>
                <w:szCs w:val="21"/>
              </w:rPr>
            </w:pPr>
            <w:r>
              <w:rPr>
                <w:rFonts w:ascii="宋体" w:eastAsia="宋体" w:hint="eastAsia"/>
                <w:sz w:val="21"/>
                <w:szCs w:val="21"/>
              </w:rPr>
              <w:t>（5）不符合法律法规和谈判文件规定的其他实质性要求的。</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7</w:t>
            </w:r>
          </w:p>
        </w:tc>
        <w:tc>
          <w:tcPr>
            <w:tcW w:w="216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eastAsia="宋体"/>
                <w:sz w:val="21"/>
                <w:szCs w:val="21"/>
              </w:rPr>
            </w:pPr>
            <w:r>
              <w:rPr>
                <w:rFonts w:ascii="宋体" w:eastAsia="宋体" w:hint="eastAsia"/>
                <w:sz w:val="21"/>
                <w:szCs w:val="21"/>
              </w:rPr>
              <w:t>盖章要求</w:t>
            </w:r>
          </w:p>
        </w:tc>
        <w:tc>
          <w:tcPr>
            <w:tcW w:w="7054"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rPr>
                <w:rFonts w:ascii="宋体" w:eastAsia="宋体"/>
                <w:sz w:val="21"/>
                <w:szCs w:val="21"/>
              </w:rPr>
            </w:pPr>
            <w:r>
              <w:rPr>
                <w:rFonts w:ascii="宋体" w:eastAsia="宋体" w:hint="eastAsia"/>
                <w:sz w:val="21"/>
                <w:szCs w:val="21"/>
              </w:rPr>
              <w:t>供应商响应文件中加盖的公章仅能使用与供应商名称一致的标准公章，不得使用其他形式（如带有“专用章”“合同章”“财务章”“业务章”等字样）的印章；否则，按无效响应文件处理。</w:t>
            </w:r>
          </w:p>
        </w:tc>
      </w:tr>
    </w:tbl>
    <w:p>
      <w:pPr>
        <w:autoSpaceDE w:val="0"/>
        <w:autoSpaceDN w:val="0"/>
        <w:adjustRightInd w:val="0"/>
        <w:snapToGrid w:val="0"/>
        <w:spacing w:line="360" w:lineRule="auto"/>
        <w:ind w:firstLine="482"/>
        <w:rPr>
          <w:rFonts w:ascii="宋体" w:eastAsia="宋体"/>
          <w:b/>
          <w:bCs/>
        </w:rPr>
      </w:pPr>
      <w:r>
        <w:rPr>
          <w:rFonts w:ascii="宋体" w:eastAsia="宋体" w:hint="eastAsia"/>
          <w:b/>
          <w:bCs/>
        </w:rPr>
        <w:t>一、总    则</w:t>
      </w:r>
    </w:p>
    <w:p>
      <w:pPr>
        <w:autoSpaceDE w:val="0"/>
        <w:autoSpaceDN w:val="0"/>
        <w:adjustRightInd w:val="0"/>
        <w:spacing w:line="360" w:lineRule="auto"/>
        <w:ind w:firstLineChars="200" w:firstLine="480"/>
        <w:rPr>
          <w:rFonts w:ascii="宋体" w:eastAsia="宋体"/>
          <w:b/>
          <w:bCs/>
        </w:rPr>
      </w:pPr>
      <w:r>
        <w:rPr>
          <w:rFonts w:ascii="宋体" w:eastAsia="宋体" w:hint="eastAsia"/>
          <w:b/>
          <w:bCs/>
        </w:rPr>
        <w:t>1、适用法律</w:t>
      </w:r>
    </w:p>
    <w:p>
      <w:pPr>
        <w:autoSpaceDE w:val="0"/>
        <w:autoSpaceDN w:val="0"/>
        <w:adjustRightInd w:val="0"/>
        <w:spacing w:line="360" w:lineRule="auto"/>
        <w:ind w:firstLineChars="200" w:firstLine="480"/>
        <w:rPr>
          <w:rFonts w:ascii="宋体" w:eastAsia="宋体"/>
        </w:rPr>
      </w:pPr>
      <w:r>
        <w:rPr>
          <w:rFonts w:ascii="宋体" w:eastAsia="宋体" w:hint="eastAsia"/>
        </w:rPr>
        <w:t>1.1中华人民共和国、江苏省及南京市等有关法律、规章和规定等。</w:t>
      </w:r>
    </w:p>
    <w:p>
      <w:pPr>
        <w:autoSpaceDE w:val="0"/>
        <w:autoSpaceDN w:val="0"/>
        <w:adjustRightInd w:val="0"/>
        <w:spacing w:line="360" w:lineRule="auto"/>
        <w:ind w:firstLineChars="200" w:firstLine="480"/>
        <w:rPr>
          <w:rFonts w:ascii="宋体" w:eastAsia="宋体"/>
          <w:b/>
        </w:rPr>
      </w:pPr>
      <w:r>
        <w:rPr>
          <w:rFonts w:ascii="宋体" w:eastAsia="宋体" w:hint="eastAsia"/>
          <w:b/>
        </w:rPr>
        <w:t>2、定义</w:t>
      </w:r>
    </w:p>
    <w:p>
      <w:pPr>
        <w:autoSpaceDE w:val="0"/>
        <w:autoSpaceDN w:val="0"/>
        <w:adjustRightInd w:val="0"/>
        <w:spacing w:line="360" w:lineRule="auto"/>
        <w:ind w:firstLineChars="200" w:firstLine="480"/>
        <w:rPr>
          <w:rFonts w:ascii="宋体" w:eastAsia="宋体"/>
        </w:rPr>
      </w:pPr>
      <w:r>
        <w:rPr>
          <w:rFonts w:ascii="宋体" w:eastAsia="宋体" w:hint="eastAsia"/>
        </w:rPr>
        <w:t>2.1“供应商”是指参加谈判竞争，并符合谈判文件规定资格条件的法人、其他组织或者自然人。</w:t>
      </w:r>
    </w:p>
    <w:p>
      <w:pPr>
        <w:autoSpaceDE w:val="0"/>
        <w:autoSpaceDN w:val="0"/>
        <w:adjustRightInd w:val="0"/>
        <w:spacing w:line="360" w:lineRule="auto"/>
        <w:ind w:firstLineChars="200" w:firstLine="480"/>
        <w:rPr>
          <w:rFonts w:ascii="宋体" w:eastAsia="宋体"/>
          <w:b/>
        </w:rPr>
      </w:pPr>
      <w:r>
        <w:rPr>
          <w:rFonts w:ascii="宋体" w:eastAsia="宋体" w:hint="eastAsia"/>
        </w:rPr>
        <w:t>2.2“服务”指本谈判文件中所述服务。</w:t>
      </w:r>
    </w:p>
    <w:p>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rPr>
        <w:t xml:space="preserve">  </w:t>
      </w:r>
      <w:r>
        <w:rPr>
          <w:rFonts w:ascii="宋体" w:eastAsia="宋体" w:hint="eastAsia"/>
        </w:rPr>
        <w:t>2.3“用户或使用单位”是指本项目采购人。</w:t>
      </w:r>
    </w:p>
    <w:p>
      <w:pPr>
        <w:autoSpaceDE w:val="0"/>
        <w:autoSpaceDN w:val="0"/>
        <w:adjustRightInd w:val="0"/>
        <w:spacing w:line="360" w:lineRule="auto"/>
        <w:ind w:firstLineChars="200" w:firstLine="480"/>
        <w:rPr>
          <w:rFonts w:ascii="宋体" w:eastAsia="宋体"/>
          <w:b/>
        </w:rPr>
      </w:pPr>
      <w:r>
        <w:rPr>
          <w:rFonts w:ascii="宋体" w:eastAsia="宋体" w:hint="eastAsia"/>
          <w:b/>
        </w:rPr>
        <w:t>3、政策功能</w:t>
      </w:r>
    </w:p>
    <w:p>
      <w:pPr>
        <w:spacing w:line="360" w:lineRule="auto"/>
        <w:rPr>
          <w:rFonts w:ascii="宋体" w:eastAsia="宋体"/>
        </w:rPr>
      </w:pPr>
      <w:r>
        <w:rPr>
          <w:rFonts w:ascii="宋体" w:eastAsia="宋体" w:hint="eastAsia"/>
          <w:bCs/>
          <w:lang w:val="en-US"/>
        </w:rPr>
        <w:t xml:space="preserve">  </w:t>
      </w:r>
      <w:r>
        <w:rPr>
          <w:rFonts w:ascii="宋体" w:eastAsia="宋体"/>
          <w:bCs/>
          <w:lang w:val="en-US"/>
        </w:rPr>
        <w:t xml:space="preserve">  </w:t>
      </w:r>
      <w:r>
        <w:rPr>
          <w:rFonts w:ascii="宋体" w:eastAsia="宋体" w:hint="eastAsia"/>
          <w:bCs/>
          <w:lang w:val="en-US"/>
        </w:rPr>
        <w:t>3.1供应商应提供</w:t>
      </w:r>
      <w:r>
        <w:rPr>
          <w:rFonts w:ascii="宋体" w:eastAsia="宋体" w:hint="eastAsia"/>
          <w:bCs/>
        </w:rPr>
        <w:t>在</w:t>
      </w:r>
      <w:r>
        <w:rPr>
          <w:rFonts w:ascii="宋体" w:eastAsia="宋体" w:hint="eastAsia"/>
          <w:bCs/>
          <w:lang w:val="en-US"/>
        </w:rPr>
        <w:t>“</w:t>
      </w:r>
      <w:r>
        <w:rPr>
          <w:rFonts w:ascii="宋体" w:eastAsia="宋体" w:hint="eastAsia"/>
          <w:bCs/>
        </w:rPr>
        <w:t>信用中国</w:t>
      </w:r>
      <w:r>
        <w:rPr>
          <w:rFonts w:ascii="宋体" w:eastAsia="宋体" w:hint="eastAsia"/>
          <w:bCs/>
          <w:lang w:val="en-US"/>
        </w:rPr>
        <w:t>”（www.creditchina.gov.cn）</w:t>
      </w:r>
      <w:r>
        <w:rPr>
          <w:rFonts w:ascii="宋体" w:eastAsia="宋体" w:hint="eastAsia"/>
          <w:bCs/>
        </w:rPr>
        <w:t>、</w:t>
      </w:r>
      <w:r>
        <w:rPr>
          <w:rFonts w:ascii="宋体" w:eastAsia="宋体" w:hint="eastAsia"/>
          <w:bCs/>
          <w:lang w:val="en-US"/>
        </w:rPr>
        <w:t>“</w:t>
      </w:r>
      <w:r>
        <w:rPr>
          <w:rFonts w:ascii="宋体" w:eastAsia="宋体" w:hint="eastAsia"/>
          <w:bCs/>
        </w:rPr>
        <w:t>中国政府采购网</w:t>
      </w:r>
      <w:r>
        <w:rPr>
          <w:rFonts w:ascii="宋体" w:eastAsia="宋体" w:hint="eastAsia"/>
          <w:bCs/>
          <w:lang w:val="en-US"/>
        </w:rPr>
        <w:t>”（www.ccgp.gov.cn）查询的</w:t>
      </w:r>
      <w:r>
        <w:rPr>
          <w:rFonts w:ascii="宋体" w:eastAsia="宋体" w:hint="eastAsia"/>
          <w:bCs/>
        </w:rPr>
        <w:t>信用记录信息，拒绝列入失信被执行人、税收违法黑名单、政府采购严重违法失信行为记录名单中的供应商参加本项目的谈判活动。</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rPr>
        <w:t>4、</w:t>
      </w:r>
      <w:r>
        <w:rPr>
          <w:rFonts w:ascii="宋体" w:eastAsia="宋体" w:hint="eastAsia"/>
          <w:b/>
          <w:bCs/>
        </w:rPr>
        <w:t>谈判费用</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无</w:t>
      </w:r>
      <w:r>
        <w:rPr>
          <w:rFonts w:ascii="宋体" w:eastAsia="宋体"/>
        </w:rPr>
        <w:t>。</w:t>
      </w:r>
    </w:p>
    <w:p>
      <w:pPr>
        <w:autoSpaceDE w:val="0"/>
        <w:autoSpaceDN w:val="0"/>
        <w:adjustRightInd w:val="0"/>
        <w:snapToGrid w:val="0"/>
        <w:spacing w:line="360" w:lineRule="auto"/>
        <w:ind w:firstLine="482"/>
        <w:rPr>
          <w:rFonts w:ascii="宋体" w:eastAsia="宋体"/>
          <w:b/>
        </w:rPr>
      </w:pPr>
      <w:r>
        <w:rPr>
          <w:rFonts w:ascii="宋体" w:eastAsia="宋体" w:hint="eastAsia"/>
          <w:b/>
        </w:rPr>
        <w:t>二、响应文件编制</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5、供应商应当按照谈判文件的要求编制响应文件，并对其提交的响应文件真实性、合法性承担法律责任。</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6、响应文件的语言、计量单位、货币和编制</w:t>
      </w:r>
      <w:r>
        <w:rPr>
          <w:rFonts w:ascii="宋体" w:eastAsia="宋体"/>
          <w:b/>
          <w:bCs/>
        </w:rPr>
        <w:t>要求</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6.1提交的响应文件、技术文件和资料，包括相关说明</w:t>
      </w:r>
      <w:r>
        <w:rPr>
          <w:rFonts w:ascii="宋体" w:eastAsia="宋体" w:hint="eastAsia"/>
          <w:lang w:val="en-US"/>
        </w:rPr>
        <w:t>等</w:t>
      </w:r>
      <w:r>
        <w:rPr>
          <w:rFonts w:ascii="宋体" w:eastAsia="宋体" w:hint="eastAsia"/>
        </w:rPr>
        <w:t>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6.2供应商所使用的计量单位应为国家法定计量单位。</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6.3供应商应用人民币报价。</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6.4响应文件应字迹清楚、内容齐全、不得涂改。如有修改，修改处须有供应商公章或法定代表人或其授权谈判代表签字。</w:t>
      </w:r>
    </w:p>
    <w:p>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hint="eastAsia"/>
          <w:lang w:val="en-US"/>
        </w:rPr>
        <w:t xml:space="preserve"> </w:t>
      </w:r>
      <w:r>
        <w:rPr>
          <w:rFonts w:ascii="宋体" w:eastAsia="宋体"/>
          <w:lang w:val="en-US"/>
        </w:rPr>
        <w:t xml:space="preserve">  </w:t>
      </w:r>
      <w:r>
        <w:rPr>
          <w:rFonts w:ascii="宋体" w:eastAsia="宋体" w:hint="eastAsia"/>
          <w:lang w:val="en-US"/>
        </w:rPr>
        <w:t>6</w:t>
      </w:r>
      <w:r>
        <w:rPr>
          <w:rFonts w:ascii="宋体" w:eastAsia="宋体" w:hint="eastAsia"/>
        </w:rPr>
        <w:t>.</w:t>
      </w:r>
      <w:r>
        <w:rPr>
          <w:rFonts w:ascii="宋体" w:eastAsia="宋体" w:hint="eastAsia"/>
          <w:lang w:val="en-US"/>
        </w:rPr>
        <w:t>5</w:t>
      </w:r>
      <w:r>
        <w:rPr>
          <w:rFonts w:ascii="宋体" w:eastAsia="宋体" w:hint="eastAsia"/>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rPr>
        <w:t xml:space="preserve">  </w:t>
      </w:r>
      <w:r>
        <w:rPr>
          <w:rFonts w:ascii="宋体" w:eastAsia="宋体" w:hint="eastAsia"/>
          <w:lang w:val="en-US"/>
        </w:rPr>
        <w:t>6</w:t>
      </w:r>
      <w:r>
        <w:rPr>
          <w:rFonts w:ascii="宋体" w:eastAsia="宋体" w:hint="eastAsia"/>
        </w:rPr>
        <w:t>.</w:t>
      </w:r>
      <w:r>
        <w:rPr>
          <w:rFonts w:ascii="宋体" w:eastAsia="宋体" w:hint="eastAsia"/>
          <w:lang w:val="en-US"/>
        </w:rPr>
        <w:t>6</w:t>
      </w:r>
      <w:r>
        <w:rPr>
          <w:rFonts w:ascii="宋体" w:eastAsia="宋体" w:hint="eastAsia"/>
        </w:rPr>
        <w:t>供应商应在响应文件中写清相应的项目采购编号、项目名称、供应商全称、地址、电话、传真等</w:t>
      </w:r>
      <w:r>
        <w:rPr>
          <w:rFonts w:ascii="宋体" w:eastAsia="宋体"/>
        </w:rPr>
        <w:t>信息</w:t>
      </w:r>
      <w:r>
        <w:rPr>
          <w:rFonts w:ascii="宋体" w:eastAsia="宋体" w:hint="eastAsia"/>
        </w:rPr>
        <w:t>，如有必要，可以增加附页，作为响应文件的组成部分。</w:t>
      </w:r>
    </w:p>
    <w:p>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rPr>
        <w:t xml:space="preserve">  </w:t>
      </w:r>
      <w:r>
        <w:rPr>
          <w:rFonts w:ascii="宋体" w:eastAsia="宋体" w:hint="eastAsia"/>
        </w:rPr>
        <w:t xml:space="preserve"> </w:t>
      </w:r>
      <w:r>
        <w:rPr>
          <w:rFonts w:ascii="宋体" w:eastAsia="宋体" w:hint="eastAsia"/>
          <w:lang w:val="en-US"/>
        </w:rPr>
        <w:t>6</w:t>
      </w:r>
      <w:r>
        <w:rPr>
          <w:rFonts w:ascii="宋体" w:eastAsia="宋体" w:hint="eastAsia"/>
        </w:rPr>
        <w:t>.</w:t>
      </w:r>
      <w:r>
        <w:rPr>
          <w:rFonts w:ascii="宋体" w:eastAsia="宋体" w:hint="eastAsia"/>
          <w:lang w:val="en-US"/>
        </w:rPr>
        <w:t>7</w:t>
      </w:r>
      <w:r>
        <w:rPr>
          <w:rFonts w:ascii="宋体" w:eastAsia="宋体" w:hint="eastAsia"/>
        </w:rPr>
        <w:t>供应商应将响应文件用档案袋或封套密封，封面并注明项目采购编号、项目名称、供应商全称等。</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7、响应文件的组成</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7.1供应商应当根据谈判文件要求编制响应文件，并根据自</w:t>
      </w:r>
      <w:r>
        <w:rPr>
          <w:rFonts w:ascii="宋体" w:eastAsia="宋体"/>
        </w:rPr>
        <w:t>身</w:t>
      </w:r>
      <w:r>
        <w:rPr>
          <w:rFonts w:ascii="宋体" w:eastAsia="宋体" w:hint="eastAsia"/>
        </w:rPr>
        <w:t>的商务能力、技术水平对谈判文件提出的要求和条件逐条标明是否响应。响应文件由商务部分、技术部分、价格部分以及其他部分组成。</w:t>
      </w:r>
    </w:p>
    <w:p>
      <w:pPr>
        <w:autoSpaceDE w:val="0"/>
        <w:autoSpaceDN w:val="0"/>
        <w:adjustRightInd w:val="0"/>
        <w:snapToGrid w:val="0"/>
        <w:spacing w:line="360" w:lineRule="auto"/>
        <w:ind w:firstLineChars="200" w:firstLine="480"/>
        <w:rPr>
          <w:rFonts w:ascii="仿宋" w:eastAsia="仿宋" w:cs="仿宋"/>
          <w:b/>
          <w:bCs/>
        </w:rPr>
      </w:pPr>
      <w:r>
        <w:rPr>
          <w:rFonts w:ascii="宋体" w:eastAsia="宋体" w:hint="eastAsia"/>
          <w:b/>
        </w:rPr>
        <w:t>7.2响应文件的商务部分。</w:t>
      </w:r>
      <w:r>
        <w:rPr>
          <w:rFonts w:ascii="宋体" w:eastAsia="宋体" w:hint="eastAsia"/>
        </w:rPr>
        <w:t>商务部分是证明供应商有资格参加谈判和成交后有能力履行合同的文件，这些文件应能满足竞争性谈判文件的要求，包括但不限于下列文件，</w:t>
      </w:r>
      <w:r>
        <w:rPr>
          <w:rFonts w:ascii="仿宋" w:eastAsia="仿宋" w:cs="仿宋" w:hint="eastAsia"/>
          <w:b/>
          <w:bCs/>
        </w:rPr>
        <w:t>其中加※项目不得有缺失或无效：</w:t>
      </w:r>
    </w:p>
    <w:p>
      <w:pPr>
        <w:autoSpaceDE w:val="0"/>
        <w:autoSpaceDN w:val="0"/>
        <w:adjustRightInd w:val="0"/>
        <w:snapToGrid w:val="0"/>
        <w:spacing w:line="360" w:lineRule="auto"/>
        <w:ind w:firstLineChars="100" w:firstLine="240"/>
        <w:rPr>
          <w:rFonts w:ascii="仿宋" w:eastAsia="仿宋" w:cs="仿宋"/>
          <w:b/>
          <w:bCs/>
        </w:rPr>
      </w:pPr>
      <w:r>
        <w:rPr>
          <w:rFonts w:ascii="仿宋" w:eastAsia="仿宋" w:cs="仿宋" w:hint="eastAsia"/>
          <w:b/>
          <w:bCs/>
        </w:rPr>
        <w:t>（1）※谈判申请及声明；</w:t>
      </w:r>
    </w:p>
    <w:p>
      <w:pPr>
        <w:autoSpaceDE w:val="0"/>
        <w:autoSpaceDN w:val="0"/>
        <w:adjustRightInd w:val="0"/>
        <w:snapToGrid w:val="0"/>
        <w:spacing w:line="360" w:lineRule="auto"/>
        <w:ind w:firstLineChars="100" w:firstLine="240"/>
        <w:rPr>
          <w:rFonts w:ascii="仿宋" w:eastAsia="仿宋" w:cs="仿宋"/>
          <w:b/>
          <w:bCs/>
        </w:rPr>
      </w:pPr>
      <w:r>
        <w:rPr>
          <w:rFonts w:ascii="仿宋" w:eastAsia="仿宋" w:cs="仿宋" w:hint="eastAsia"/>
          <w:b/>
          <w:bCs/>
        </w:rPr>
        <w:t>（2）※法定代表人授权委托书及委托代理人的身份证复印件；</w:t>
      </w:r>
    </w:p>
    <w:p>
      <w:pPr>
        <w:autoSpaceDE w:val="0"/>
        <w:autoSpaceDN w:val="0"/>
        <w:adjustRightInd w:val="0"/>
        <w:snapToGrid w:val="0"/>
        <w:spacing w:line="360" w:lineRule="auto"/>
        <w:ind w:firstLineChars="100" w:firstLine="240"/>
        <w:rPr>
          <w:rFonts w:ascii="仿宋" w:eastAsia="仿宋" w:cs="仿宋"/>
          <w:b/>
          <w:bCs/>
        </w:rPr>
      </w:pPr>
      <w:r>
        <w:rPr>
          <w:rFonts w:ascii="仿宋" w:eastAsia="仿宋" w:cs="仿宋" w:hint="eastAsia"/>
          <w:b/>
          <w:bCs/>
        </w:rPr>
        <w:t>（</w:t>
      </w:r>
      <w:r>
        <w:rPr>
          <w:rFonts w:ascii="仿宋" w:eastAsia="仿宋" w:cs="仿宋" w:hint="eastAsia"/>
          <w:b/>
          <w:bCs/>
          <w:lang w:val="en-US"/>
        </w:rPr>
        <w:t>3</w:t>
      </w:r>
      <w:r>
        <w:rPr>
          <w:rFonts w:ascii="仿宋" w:eastAsia="仿宋" w:cs="仿宋" w:hint="eastAsia"/>
          <w:b/>
          <w:bCs/>
        </w:rPr>
        <w:t>）※第一章竞争性谈判邀请中3.1供应商的基本条件规定的证明文件；</w:t>
      </w:r>
    </w:p>
    <w:p>
      <w:pPr>
        <w:autoSpaceDE w:val="0"/>
        <w:autoSpaceDN w:val="0"/>
        <w:adjustRightInd w:val="0"/>
        <w:spacing w:line="360" w:lineRule="auto"/>
        <w:ind w:firstLineChars="100" w:firstLine="240"/>
        <w:rPr>
          <w:rFonts w:ascii="仿宋" w:eastAsia="仿宋" w:cs="仿宋"/>
          <w:b/>
          <w:bCs/>
        </w:rPr>
      </w:pPr>
      <w:r>
        <w:rPr>
          <w:rFonts w:ascii="仿宋" w:eastAsia="仿宋" w:cs="仿宋" w:hint="eastAsia"/>
          <w:b/>
          <w:bCs/>
        </w:rPr>
        <w:t>（</w:t>
      </w:r>
      <w:r>
        <w:rPr>
          <w:rFonts w:ascii="仿宋" w:eastAsia="仿宋" w:cs="仿宋" w:hint="eastAsia"/>
          <w:b/>
          <w:bCs/>
          <w:lang w:val="en-US"/>
        </w:rPr>
        <w:t>4</w:t>
      </w:r>
      <w:r>
        <w:rPr>
          <w:rFonts w:ascii="仿宋" w:eastAsia="仿宋" w:cs="仿宋" w:hint="eastAsia"/>
          <w:b/>
          <w:bCs/>
        </w:rPr>
        <w:t>）※第一章竞争性谈判邀请中3.2采购人根据谈判项目的特殊要求规定的特定条件的证明文件；</w:t>
      </w:r>
    </w:p>
    <w:p>
      <w:pPr>
        <w:widowControl/>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5</w:t>
      </w:r>
      <w:r>
        <w:rPr>
          <w:rFonts w:ascii="宋体" w:eastAsia="宋体" w:hint="eastAsia"/>
        </w:rPr>
        <w:t>）合同草案条款；</w:t>
      </w:r>
    </w:p>
    <w:p>
      <w:pPr>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6</w:t>
      </w:r>
      <w:r>
        <w:rPr>
          <w:rFonts w:ascii="宋体" w:eastAsia="宋体" w:hint="eastAsia"/>
        </w:rPr>
        <w:t>）供应商认为需要提供的其他资格证明文件和商务资料；</w:t>
      </w:r>
    </w:p>
    <w:p>
      <w:pPr>
        <w:widowControl/>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7</w:t>
      </w:r>
      <w:r>
        <w:rPr>
          <w:rFonts w:ascii="宋体" w:eastAsia="宋体" w:hint="eastAsia"/>
        </w:rPr>
        <w:t>）《商务条款偏离表》。</w:t>
      </w:r>
    </w:p>
    <w:p>
      <w:pPr>
        <w:autoSpaceDE w:val="0"/>
        <w:autoSpaceDN w:val="0"/>
        <w:adjustRightInd w:val="0"/>
        <w:snapToGrid w:val="0"/>
        <w:spacing w:line="360" w:lineRule="auto"/>
        <w:ind w:firstLineChars="200" w:firstLine="480"/>
        <w:rPr>
          <w:rFonts w:ascii="仿宋" w:eastAsia="仿宋" w:cs="仿宋"/>
          <w:b/>
          <w:bCs/>
        </w:rPr>
      </w:pPr>
      <w:r>
        <w:rPr>
          <w:rFonts w:ascii="宋体" w:eastAsia="宋体" w:hint="eastAsia"/>
          <w:b/>
        </w:rPr>
        <w:t>7.3响应文件的技术部分。</w:t>
      </w:r>
      <w:r>
        <w:rPr>
          <w:rFonts w:ascii="宋体" w:eastAsia="宋体" w:hint="eastAsia"/>
        </w:rPr>
        <w:t>技术部分是证明供应商提供的服务合格，并符合谈判文件要求的证明文件，以及对服务的详细说明，这些文件可以是文字资料、图纸（表）和数据等。如提供的服务与谈判文件要求有不符之处，应说明其差别之所在。包括但不限于下列文件：</w:t>
      </w:r>
    </w:p>
    <w:p>
      <w:pPr>
        <w:autoSpaceDE w:val="0"/>
        <w:autoSpaceDN w:val="0"/>
        <w:adjustRightInd w:val="0"/>
        <w:spacing w:line="360" w:lineRule="auto"/>
        <w:ind w:firstLineChars="100" w:firstLine="240"/>
        <w:rPr>
          <w:rFonts w:ascii="宋体" w:eastAsia="宋体"/>
        </w:rPr>
      </w:pPr>
      <w:r>
        <w:rPr>
          <w:rFonts w:ascii="宋体" w:eastAsia="宋体" w:hint="eastAsia"/>
        </w:rPr>
        <w:t>（1）服务内容的详细说明；</w:t>
      </w:r>
    </w:p>
    <w:p>
      <w:pPr>
        <w:autoSpaceDE w:val="0"/>
        <w:autoSpaceDN w:val="0"/>
        <w:adjustRightIn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2</w:t>
      </w:r>
      <w:r>
        <w:rPr>
          <w:rFonts w:ascii="宋体" w:eastAsia="宋体" w:hint="eastAsia"/>
        </w:rPr>
        <w:t>）项目实施方案；</w:t>
      </w:r>
    </w:p>
    <w:p>
      <w:pPr>
        <w:autoSpaceDE w:val="0"/>
        <w:autoSpaceDN w:val="0"/>
        <w:adjustRightInd w:val="0"/>
        <w:spacing w:line="360" w:lineRule="auto"/>
        <w:rPr>
          <w:rFonts w:ascii="宋体" w:eastAsia="宋体"/>
        </w:rPr>
      </w:pPr>
      <w:r>
        <w:rPr>
          <w:rFonts w:ascii="宋体" w:eastAsia="宋体" w:hint="eastAsia"/>
        </w:rPr>
        <w:t xml:space="preserve">  （3）验收标准、技术资料；</w:t>
      </w:r>
    </w:p>
    <w:p>
      <w:pPr>
        <w:widowControl/>
        <w:adjustRightInd w:val="0"/>
        <w:spacing w:line="360" w:lineRule="auto"/>
        <w:rPr>
          <w:rFonts w:ascii="仿宋" w:eastAsia="仿宋" w:cs="仿宋"/>
          <w:b/>
          <w:bCs/>
        </w:rPr>
      </w:pPr>
      <w:r>
        <w:rPr>
          <w:rFonts w:ascii="宋体" w:eastAsia="宋体" w:hint="eastAsia"/>
        </w:rPr>
        <w:t xml:space="preserve">  （</w:t>
      </w:r>
      <w:r>
        <w:rPr>
          <w:rFonts w:ascii="宋体" w:eastAsia="宋体" w:hint="eastAsia"/>
          <w:lang w:val="en-US"/>
        </w:rPr>
        <w:t>4</w:t>
      </w:r>
      <w:r>
        <w:rPr>
          <w:rFonts w:ascii="宋体" w:eastAsia="宋体" w:hint="eastAsia"/>
        </w:rPr>
        <w:t>）服务承诺；</w:t>
      </w:r>
    </w:p>
    <w:p>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hint="eastAsia"/>
          <w:lang w:val="en-US"/>
        </w:rPr>
        <w:t>5</w:t>
      </w:r>
      <w:r>
        <w:rPr>
          <w:rFonts w:ascii="宋体" w:eastAsia="宋体" w:hint="eastAsia"/>
        </w:rPr>
        <w:t>）供应商认为需要提供的其他技术资料等；</w:t>
      </w:r>
    </w:p>
    <w:p>
      <w:pPr>
        <w:autoSpaceDE w:val="0"/>
        <w:autoSpaceDN w:val="0"/>
        <w:adjustRightIn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6</w:t>
      </w:r>
      <w:r>
        <w:rPr>
          <w:rFonts w:ascii="宋体" w:eastAsia="宋体" w:hint="eastAsia"/>
        </w:rPr>
        <w:t>）《技术条款偏离表》。</w:t>
      </w:r>
    </w:p>
    <w:p>
      <w:pPr>
        <w:autoSpaceDE w:val="0"/>
        <w:autoSpaceDN w:val="0"/>
        <w:adjustRightInd w:val="0"/>
        <w:snapToGrid w:val="0"/>
        <w:spacing w:line="360" w:lineRule="auto"/>
        <w:ind w:firstLineChars="200" w:firstLine="480"/>
        <w:rPr>
          <w:rFonts w:ascii="宋体" w:eastAsia="宋体"/>
          <w:b/>
        </w:rPr>
      </w:pPr>
      <w:r>
        <w:rPr>
          <w:rFonts w:ascii="宋体" w:eastAsia="宋体" w:hint="eastAsia"/>
          <w:b/>
          <w:bCs/>
        </w:rPr>
        <w:t>7.4</w:t>
      </w:r>
      <w:r>
        <w:rPr>
          <w:rFonts w:ascii="宋体" w:eastAsia="宋体" w:hint="eastAsia"/>
          <w:b/>
        </w:rPr>
        <w:t>响应文件的价格部分</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（1）价格部分是对服务价格构成的说明，如谈判文件没有特别说明，对每一项服务仅接受一个价格。</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（2）报价应包含完成本服务项目发生的所有含税费用、支付给员工的工资和国家强制缴纳的各种社会保障资金</w:t>
      </w:r>
      <w:r>
        <w:rPr>
          <w:rFonts w:ascii="宋体" w:eastAsia="宋体" w:hint="eastAsia"/>
          <w:bCs/>
        </w:rPr>
        <w:t>，以</w:t>
      </w:r>
      <w:r>
        <w:rPr>
          <w:rFonts w:ascii="宋体" w:eastAsia="宋体" w:hint="eastAsia"/>
        </w:rPr>
        <w:t>及供应商认为需要的其他费用等</w:t>
      </w:r>
      <w:r>
        <w:rPr>
          <w:rFonts w:ascii="宋体" w:eastAsia="宋体" w:hint="eastAsia"/>
          <w:bCs/>
        </w:rPr>
        <w:t>。</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（3）供应商应充分考虑市场价格变动以及项目实施过程中的不可预见因素，一旦成交，总价格不变。如有漏项，视同让利。</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（4）经谈判后，如果成交价高于或低于供应商在响应文件</w:t>
      </w:r>
      <w:r>
        <w:rPr>
          <w:rFonts w:ascii="宋体" w:eastAsia="宋体"/>
        </w:rPr>
        <w:t>中的</w:t>
      </w:r>
      <w:r>
        <w:rPr>
          <w:rFonts w:ascii="宋体" w:eastAsia="宋体" w:hint="eastAsia"/>
        </w:rPr>
        <w:t>首次报价，分项报价同比例调整。</w:t>
      </w:r>
    </w:p>
    <w:p>
      <w:pPr>
        <w:autoSpaceDE w:val="0"/>
        <w:autoSpaceDN w:val="0"/>
        <w:adjustRightInd w:val="0"/>
        <w:snapToGrid w:val="0"/>
        <w:spacing w:line="360" w:lineRule="auto"/>
        <w:ind w:firstLineChars="200" w:firstLine="480"/>
        <w:rPr>
          <w:rFonts w:ascii="宋体" w:eastAsia="宋体"/>
        </w:rPr>
      </w:pPr>
      <w:r>
        <w:rPr>
          <w:rFonts w:ascii="宋体" w:eastAsia="宋体" w:hint="eastAsia"/>
          <w:b/>
          <w:bCs/>
        </w:rPr>
        <w:t>7.5响应文件</w:t>
      </w:r>
      <w:r>
        <w:rPr>
          <w:rFonts w:ascii="宋体" w:eastAsia="宋体" w:hint="eastAsia"/>
          <w:b/>
        </w:rPr>
        <w:t>的其他部分。</w:t>
      </w:r>
      <w:r>
        <w:rPr>
          <w:rFonts w:ascii="宋体" w:eastAsia="宋体" w:hint="eastAsia"/>
        </w:rPr>
        <w:t>其他部分由供应商根据编制响应文件需要提供的其他相关文件。</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8、谈判保证金</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无</w:t>
      </w:r>
      <w:r>
        <w:rPr>
          <w:rFonts w:ascii="宋体" w:eastAsia="宋体"/>
        </w:rPr>
        <w:t>。</w:t>
      </w:r>
    </w:p>
    <w:p>
      <w:pPr>
        <w:autoSpaceDE w:val="0"/>
        <w:autoSpaceDN w:val="0"/>
        <w:adjustRightInd w:val="0"/>
        <w:snapToGrid w:val="0"/>
        <w:spacing w:line="360" w:lineRule="auto"/>
        <w:ind w:firstLine="482"/>
        <w:rPr>
          <w:rFonts w:ascii="宋体" w:eastAsia="宋体"/>
          <w:b/>
          <w:bCs/>
        </w:rPr>
      </w:pPr>
      <w:r>
        <w:rPr>
          <w:rFonts w:ascii="宋体" w:eastAsia="宋体" w:hint="eastAsia"/>
          <w:b/>
          <w:bCs/>
        </w:rPr>
        <w:t>三、响应文件签署与提交</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rPr>
        <w:t>9、响应文件的正本和副本均由供应商法定代表人或经正式授权并对供应商有约束力的委托代理人用不褪色墨水签署。</w:t>
      </w:r>
    </w:p>
    <w:p>
      <w:pPr>
        <w:autoSpaceDE w:val="0"/>
        <w:autoSpaceDN w:val="0"/>
        <w:adjustRightInd w:val="0"/>
        <w:snapToGrid w:val="0"/>
        <w:spacing w:line="360" w:lineRule="auto"/>
        <w:ind w:firstLineChars="200" w:firstLine="480"/>
        <w:rPr>
          <w:rFonts w:ascii="宋体" w:eastAsia="宋体"/>
        </w:rPr>
      </w:pPr>
      <w:r>
        <w:rPr>
          <w:rFonts w:ascii="宋体" w:eastAsia="宋体" w:hint="eastAsia"/>
          <w:lang w:val="en-US"/>
        </w:rPr>
        <w:t>10、</w:t>
      </w:r>
      <w:r>
        <w:rPr>
          <w:rFonts w:ascii="宋体" w:eastAsia="宋体" w:hint="eastAsia"/>
        </w:rPr>
        <w:t>供应商应当在谈判文件要求提交响应文件的截止时间前，将响应文件密封送达指定地点。</w:t>
      </w:r>
    </w:p>
    <w:p>
      <w:pPr>
        <w:autoSpaceDE w:val="0"/>
        <w:autoSpaceDN w:val="0"/>
        <w:adjustRightInd w:val="0"/>
        <w:snapToGrid w:val="0"/>
        <w:spacing w:line="360" w:lineRule="auto"/>
        <w:ind w:firstLineChars="200" w:firstLine="480"/>
        <w:rPr>
          <w:rFonts w:ascii="仿宋" w:eastAsia="仿宋" w:cs="仿宋"/>
          <w:b/>
          <w:bCs/>
        </w:rPr>
      </w:pPr>
      <w:r>
        <w:rPr>
          <w:rFonts w:ascii="宋体" w:eastAsia="宋体" w:hint="eastAsia"/>
          <w:b/>
          <w:lang w:val="en-US"/>
        </w:rPr>
        <w:t>11、</w:t>
      </w:r>
      <w:r>
        <w:rPr>
          <w:rFonts w:ascii="宋体" w:eastAsia="宋体" w:hint="eastAsia"/>
          <w:b/>
        </w:rPr>
        <w:t>有下列情形的响应文件将拒收：</w:t>
      </w:r>
    </w:p>
    <w:p>
      <w:pPr>
        <w:autoSpaceDE w:val="0"/>
        <w:autoSpaceDN w:val="0"/>
        <w:adjustRightInd w:val="0"/>
        <w:snapToGrid w:val="0"/>
        <w:spacing w:line="360" w:lineRule="auto"/>
        <w:ind w:firstLineChars="200" w:firstLine="480"/>
        <w:rPr>
          <w:rFonts w:ascii="宋体" w:eastAsia="宋体"/>
          <w:b/>
        </w:rPr>
      </w:pPr>
      <w:r>
        <w:rPr>
          <w:rFonts w:ascii="宋体" w:eastAsia="宋体"/>
          <w:b/>
          <w:lang w:val="en-US"/>
        </w:rPr>
        <w:t>11.1</w:t>
      </w:r>
      <w:r>
        <w:rPr>
          <w:rFonts w:ascii="宋体" w:eastAsia="宋体" w:hint="eastAsia"/>
          <w:b/>
        </w:rPr>
        <w:t>在谈判文件要求提交响应文件的截止时间之后送达的。</w:t>
      </w:r>
    </w:p>
    <w:p>
      <w:pPr>
        <w:autoSpaceDE w:val="0"/>
        <w:autoSpaceDN w:val="0"/>
        <w:adjustRightInd w:val="0"/>
        <w:snapToGrid w:val="0"/>
        <w:spacing w:line="360" w:lineRule="auto"/>
        <w:ind w:firstLine="482"/>
        <w:rPr>
          <w:rFonts w:ascii="宋体" w:eastAsia="宋体"/>
        </w:rPr>
      </w:pPr>
      <w:r>
        <w:rPr>
          <w:rFonts w:ascii="宋体" w:eastAsia="宋体" w:hint="eastAsia"/>
          <w:b/>
          <w:bCs/>
        </w:rPr>
        <w:t>四、谈判</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lang w:val="en-US"/>
        </w:rPr>
        <w:t>12</w:t>
      </w:r>
      <w:r>
        <w:rPr>
          <w:rFonts w:ascii="宋体" w:eastAsia="宋体" w:hint="eastAsia"/>
          <w:b/>
          <w:bCs/>
        </w:rPr>
        <w:t>、联合体</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Cs/>
        </w:rPr>
        <w:t>1</w:t>
      </w:r>
      <w:r>
        <w:rPr>
          <w:rFonts w:ascii="宋体" w:eastAsia="宋体" w:hint="eastAsia"/>
          <w:bCs/>
          <w:lang w:val="en-US"/>
        </w:rPr>
        <w:t>2</w:t>
      </w:r>
      <w:r>
        <w:rPr>
          <w:rFonts w:ascii="宋体" w:eastAsia="宋体" w:hint="eastAsia"/>
          <w:bCs/>
        </w:rPr>
        <w:t>.1本项目不接受联合体</w:t>
      </w:r>
      <w:r>
        <w:rPr>
          <w:rFonts w:ascii="宋体" w:eastAsia="宋体" w:hint="eastAsia"/>
        </w:rPr>
        <w:t>。</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1</w:t>
      </w:r>
      <w:r>
        <w:rPr>
          <w:rFonts w:ascii="宋体" w:eastAsia="宋体" w:hint="eastAsia"/>
          <w:b/>
          <w:bCs/>
          <w:lang w:val="en-US"/>
        </w:rPr>
        <w:t>3</w:t>
      </w:r>
      <w:r>
        <w:rPr>
          <w:rFonts w:ascii="宋体" w:eastAsia="宋体" w:hint="eastAsia"/>
          <w:b/>
          <w:bCs/>
        </w:rPr>
        <w:t>、谈判组织</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3</w:t>
      </w:r>
      <w:r>
        <w:rPr>
          <w:rFonts w:ascii="宋体" w:eastAsia="宋体" w:hint="eastAsia"/>
        </w:rPr>
        <w:t>.1在提交响应文件时间截止后，采购</w:t>
      </w:r>
      <w:r>
        <w:rPr>
          <w:rFonts w:ascii="宋体" w:eastAsia="宋体" w:hint="eastAsia"/>
          <w:lang w:val="en-US"/>
        </w:rPr>
        <w:t>人</w:t>
      </w:r>
      <w:r>
        <w:rPr>
          <w:rFonts w:ascii="宋体" w:eastAsia="宋体" w:hint="eastAsia"/>
        </w:rPr>
        <w:t>在规定的时间和地点组织谈判小组分别与供应商进行谈判。</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3</w:t>
      </w:r>
      <w:r>
        <w:rPr>
          <w:rFonts w:ascii="宋体" w:eastAsia="宋体" w:hint="eastAsia"/>
        </w:rPr>
        <w:t>.2谈判工作由采购</w:t>
      </w:r>
      <w:r>
        <w:rPr>
          <w:rFonts w:ascii="宋体" w:eastAsia="宋体" w:hint="eastAsia"/>
          <w:lang w:val="en-US"/>
        </w:rPr>
        <w:t>人</w:t>
      </w:r>
      <w:r>
        <w:rPr>
          <w:rFonts w:ascii="宋体" w:eastAsia="宋体" w:hint="eastAsia"/>
        </w:rPr>
        <w:t>负责组织，具体谈判事务由依法组建的谈判小组负责。</w:t>
      </w:r>
    </w:p>
    <w:p>
      <w:pPr>
        <w:autoSpaceDE w:val="0"/>
        <w:autoSpaceDN w:val="0"/>
        <w:adjustRightInd w:val="0"/>
        <w:snapToGrid w:val="0"/>
        <w:spacing w:line="360" w:lineRule="auto"/>
        <w:ind w:firstLineChars="200" w:firstLine="480"/>
        <w:rPr>
          <w:rFonts w:ascii="宋体" w:eastAsia="宋体"/>
          <w:b/>
        </w:rPr>
      </w:pPr>
      <w:r>
        <w:rPr>
          <w:rFonts w:ascii="宋体" w:eastAsia="宋体" w:hint="eastAsia"/>
          <w:b/>
        </w:rPr>
        <w:t>1</w:t>
      </w:r>
      <w:r>
        <w:rPr>
          <w:rFonts w:ascii="宋体" w:eastAsia="宋体" w:hint="eastAsia"/>
          <w:b/>
          <w:lang w:val="en-US"/>
        </w:rPr>
        <w:t>4</w:t>
      </w:r>
      <w:r>
        <w:rPr>
          <w:rFonts w:ascii="宋体" w:eastAsia="宋体" w:hint="eastAsia"/>
          <w:b/>
        </w:rPr>
        <w:t>、谈判程序</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.1谈判小组评审供应商所递交的响应性文件，并根据谈判文件规定的程序、评定成交的标准等事项与实质性响应谈判文件要求的供应商进行谈判。未实质性响应谈判文件的响应文件按无效处理，谈判小组应将</w:t>
      </w:r>
      <w:r>
        <w:rPr>
          <w:rFonts w:ascii="宋体" w:eastAsia="宋体"/>
        </w:rPr>
        <w:t>此情况</w:t>
      </w:r>
      <w:r>
        <w:rPr>
          <w:rFonts w:ascii="宋体" w:eastAsia="宋体" w:hint="eastAsia"/>
        </w:rPr>
        <w:t>告知有关供应商。</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.2谈判小组所有成员集中与单一供应商分别进行谈判，所有参加谈判的供应商均有同等的谈判机会。</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.3谈判过程中，谈判小组根据谈判文件和谈判情况可能</w:t>
      </w:r>
      <w:r>
        <w:rPr>
          <w:rFonts w:ascii="宋体" w:eastAsia="宋体"/>
        </w:rPr>
        <w:t>对</w:t>
      </w:r>
      <w:r>
        <w:rPr>
          <w:rFonts w:ascii="宋体" w:eastAsia="宋体" w:hint="eastAsia"/>
        </w:rPr>
        <w:t>谈判需求中的技术、服务要求以及合同草案条款</w:t>
      </w:r>
      <w:r>
        <w:rPr>
          <w:rFonts w:ascii="宋体" w:eastAsia="宋体"/>
        </w:rPr>
        <w:t>进行</w:t>
      </w:r>
      <w:r>
        <w:rPr>
          <w:rFonts w:ascii="宋体" w:eastAsia="宋体" w:hint="eastAsia"/>
        </w:rPr>
        <w:t>实质性变动。实质性变动是谈判文件的有效组成部分，谈判小组将以书面形式通知所有参加谈判的供应商。</w:t>
      </w:r>
      <w:r>
        <w:rPr>
          <w:rFonts w:ascii="宋体" w:eastAsia="宋体" w:hint="eastAsia"/>
          <w:b/>
        </w:rPr>
        <w:t>谈判文件第四章谈判项目需求所有文字说明及技术要求均为实质性要求。</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.4供应商应当按照谈判文件的变动情况和谈判小组的要求重新提交响应文件，并由其法定代表人或授权代表签字或者加盖公章。</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.5谈判结束后，谈判小组将要求所有继续参加谈判的供应商在规定时间内提交最后报价。最后报价由其法定代表人或授权代表签字或者加盖公章，最后报价是供应商响应文件的有效组成部分。</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.6已提交响应文件的供应商，在提交最后报价之前，可以根据谈判情况退出谈判。</w:t>
      </w:r>
    </w:p>
    <w:p>
      <w:pPr>
        <w:autoSpaceDE w:val="0"/>
        <w:autoSpaceDN w:val="0"/>
        <w:adjustRightInd w:val="0"/>
        <w:snapToGrid w:val="0"/>
        <w:spacing w:line="360" w:lineRule="auto"/>
        <w:ind w:firstLineChars="200" w:firstLine="480"/>
        <w:rPr>
          <w:rFonts w:ascii="宋体" w:eastAsia="宋体"/>
          <w:lang w:val="en-US"/>
        </w:rPr>
      </w:pPr>
      <w:r>
        <w:rPr>
          <w:rFonts w:ascii="宋体" w:eastAsia="宋体" w:hint="eastAsia"/>
          <w:lang w:val="en-US"/>
        </w:rPr>
        <w:t>14.7出现下列情形之一的</w:t>
      </w:r>
      <w:r>
        <w:rPr>
          <w:rFonts w:ascii="宋体" w:eastAsia="宋体"/>
          <w:lang w:val="en-US"/>
        </w:rPr>
        <w:t>，</w:t>
      </w:r>
      <w:r>
        <w:rPr>
          <w:rFonts w:ascii="宋体" w:eastAsia="宋体" w:hint="eastAsia"/>
          <w:lang w:val="en-US"/>
        </w:rPr>
        <w:t>响应文件按照无效处理：</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（1）本章7.2、7.3加※项要求提供的证明材料缺失或无效的；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（2）响应文件中未响应谈判项目需求中规定的实质性要求的；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（3）最终报价超过谈判文件中规定的项目预算或者最高限价的；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（4）报价低于完成本服务项目发生的所有含税费用、支付给员工的工资（不得低于供应商所在地最低工资标准）和国家强制缴纳的各种社会保障资金、公积金，以及供应商认为需要的其他费用等；</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（5）不符合法律法规和谈判文件规定的其他实质性要求的。</w:t>
      </w:r>
    </w:p>
    <w:p>
      <w:pPr>
        <w:autoSpaceDE w:val="0"/>
        <w:autoSpaceDN w:val="0"/>
        <w:adjustRightInd w:val="0"/>
        <w:snapToGrid w:val="0"/>
        <w:spacing w:line="360" w:lineRule="auto"/>
        <w:ind w:firstLineChars="200" w:firstLine="480"/>
        <w:rPr>
          <w:rFonts w:ascii="宋体" w:eastAsia="宋体"/>
          <w:lang w:val="en-US"/>
        </w:rPr>
      </w:pPr>
      <w:r>
        <w:rPr>
          <w:rFonts w:ascii="宋体" w:eastAsia="宋体" w:hint="eastAsia"/>
          <w:b/>
          <w:bCs/>
        </w:rPr>
        <w:t>1</w:t>
      </w:r>
      <w:r>
        <w:rPr>
          <w:rFonts w:ascii="宋体" w:eastAsia="宋体" w:hint="eastAsia"/>
          <w:b/>
          <w:bCs/>
          <w:lang w:val="en-US"/>
        </w:rPr>
        <w:t>4</w:t>
      </w:r>
      <w:r>
        <w:rPr>
          <w:rFonts w:ascii="宋体" w:eastAsia="宋体" w:hint="eastAsia"/>
          <w:b/>
          <w:bCs/>
        </w:rPr>
        <w:t>.8出现下列情形之一的，谈判终止：</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（1）所有供应商的响应文件被谈判小组认定为无效的；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（2）出现影响谈判公正的违法、违规行为的；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（3）所有供应商的最终报价均超过谈判文件中规定的项目预算或者最高限价的；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（4）因重大变故，谈判任务取消的</w:t>
      </w:r>
      <w:r>
        <w:rPr>
          <w:rFonts w:ascii="宋体" w:eastAsia="宋体"/>
          <w:lang w:val="en-US"/>
        </w:rPr>
        <w:t>；</w:t>
      </w:r>
    </w:p>
    <w:p>
      <w:pPr>
        <w:autoSpaceDE w:val="0"/>
        <w:autoSpaceDN w:val="0"/>
        <w:adjustRightInd w:val="0"/>
        <w:snapToGrid w:val="0"/>
        <w:spacing w:line="360" w:lineRule="auto"/>
        <w:ind w:firstLineChars="100" w:firstLine="240"/>
        <w:rPr>
          <w:rFonts w:ascii="宋体" w:eastAsia="宋体" w:hint="eastAsia"/>
          <w:lang w:val="en-US"/>
        </w:rPr>
      </w:pPr>
      <w:r>
        <w:t>（5）最后报价的供应商少于3家的（多次组织后依旧不满三家，并经谈判小组认定采购文件无倾向性的除外）</w:t>
      </w:r>
      <w:r>
        <w:rPr>
          <w:rFonts w:ascii="宋体" w:eastAsia="宋体" w:hint="eastAsia"/>
          <w:lang w:val="en-US"/>
        </w:rPr>
        <w:t>。</w:t>
      </w:r>
    </w:p>
    <w:p>
      <w:pPr>
        <w:autoSpaceDE w:val="0"/>
        <w:autoSpaceDN w:val="0"/>
        <w:adjustRightInd w:val="0"/>
        <w:snapToGrid w:val="0"/>
        <w:spacing w:line="360" w:lineRule="auto"/>
        <w:ind w:firstLineChars="200" w:firstLine="480"/>
        <w:rPr>
          <w:rFonts w:ascii="宋体" w:eastAsia="宋体"/>
          <w:b/>
        </w:rPr>
      </w:pPr>
      <w:r>
        <w:rPr>
          <w:rFonts w:ascii="宋体" w:eastAsia="宋体" w:hint="eastAsia"/>
          <w:b/>
        </w:rPr>
        <w:t>1</w:t>
      </w:r>
      <w:r>
        <w:rPr>
          <w:rFonts w:ascii="宋体" w:eastAsia="宋体" w:hint="eastAsia"/>
          <w:b/>
          <w:lang w:val="en-US"/>
        </w:rPr>
        <w:t>5</w:t>
      </w:r>
      <w:r>
        <w:rPr>
          <w:rFonts w:ascii="宋体" w:eastAsia="宋体" w:hint="eastAsia"/>
          <w:b/>
        </w:rPr>
        <w:t>、评定成交标准</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5</w:t>
      </w:r>
      <w:r>
        <w:rPr>
          <w:rFonts w:ascii="宋体" w:eastAsia="宋体" w:hint="eastAsia"/>
        </w:rPr>
        <w:t>.1成交标准，质量和服务均能满足谈判文件实质性要求，且报价最低。</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5</w:t>
      </w:r>
      <w:r>
        <w:rPr>
          <w:rFonts w:ascii="宋体" w:eastAsia="宋体" w:hint="eastAsia"/>
        </w:rPr>
        <w:t>.2评定方法，详见第三章。</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1</w:t>
      </w:r>
      <w:r>
        <w:rPr>
          <w:rFonts w:ascii="宋体" w:eastAsia="宋体" w:hint="eastAsia"/>
          <w:b/>
          <w:bCs/>
          <w:lang w:val="en-US"/>
        </w:rPr>
        <w:t>6</w:t>
      </w:r>
      <w:r>
        <w:rPr>
          <w:rFonts w:ascii="宋体" w:eastAsia="宋体" w:hint="eastAsia"/>
          <w:b/>
          <w:bCs/>
        </w:rPr>
        <w:t>、确定中标候选人</w:t>
      </w:r>
    </w:p>
    <w:p>
      <w:pPr>
        <w:adjustRightInd w:val="0"/>
        <w:snapToGrid w:val="0"/>
        <w:spacing w:line="360" w:lineRule="auto"/>
        <w:ind w:firstLineChars="200" w:firstLine="480"/>
        <w:rPr>
          <w:rFonts w:ascii="宋体" w:eastAsia="宋体"/>
          <w:bCs/>
        </w:rPr>
      </w:pPr>
      <w:r>
        <w:rPr>
          <w:rFonts w:ascii="宋体" w:eastAsia="宋体" w:hint="eastAsia"/>
        </w:rPr>
        <w:t>1</w:t>
      </w:r>
      <w:r>
        <w:rPr>
          <w:rFonts w:ascii="宋体" w:eastAsia="宋体" w:hint="eastAsia"/>
          <w:lang w:val="en-US"/>
        </w:rPr>
        <w:t>6</w:t>
      </w:r>
      <w:r>
        <w:rPr>
          <w:rFonts w:ascii="宋体" w:eastAsia="宋体" w:hint="eastAsia"/>
        </w:rPr>
        <w:t>.</w:t>
      </w:r>
      <w:r>
        <w:rPr>
          <w:rFonts w:ascii="宋体" w:eastAsia="宋体" w:hint="eastAsia"/>
          <w:lang w:val="en-US"/>
        </w:rPr>
        <w:t>1</w:t>
      </w:r>
      <w:r>
        <w:rPr>
          <w:rFonts w:ascii="宋体" w:eastAsia="宋体" w:hint="eastAsia"/>
        </w:rPr>
        <w:t>谈判小组对质量和服务均能满足谈判文件实质性要求的供应商，按评定后的价格由低到高顺序排列。报价相同的，按技术指标和服务标准优劣顺序排列，并</w:t>
      </w:r>
      <w:r>
        <w:rPr>
          <w:rFonts w:ascii="宋体" w:eastAsia="宋体" w:hint="eastAsia"/>
          <w:bCs/>
        </w:rPr>
        <w:t>确定价格最低、技术指标和服务标准最优的供应商为中标候选人。</w:t>
      </w:r>
    </w:p>
    <w:p>
      <w:pPr>
        <w:autoSpaceDE w:val="0"/>
        <w:autoSpaceDN w:val="0"/>
        <w:adjustRightInd w:val="0"/>
        <w:spacing w:line="360" w:lineRule="auto"/>
        <w:rPr>
          <w:rFonts w:ascii="宋体" w:eastAsia="宋体"/>
          <w:bCs/>
        </w:rPr>
      </w:pPr>
      <w:r>
        <w:rPr>
          <w:rFonts w:ascii="宋体" w:eastAsia="宋体" w:hint="eastAsia"/>
        </w:rPr>
        <w:t xml:space="preserve">  </w:t>
      </w:r>
      <w:r>
        <w:rPr>
          <w:rFonts w:ascii="宋体" w:eastAsia="宋体"/>
        </w:rPr>
        <w:t xml:space="preserve">  </w:t>
      </w:r>
      <w:r>
        <w:rPr>
          <w:rFonts w:ascii="宋体" w:eastAsia="宋体" w:hint="eastAsia"/>
          <w:lang w:val="en-US"/>
        </w:rPr>
        <w:t>16</w:t>
      </w:r>
      <w:r>
        <w:rPr>
          <w:rFonts w:ascii="宋体" w:eastAsia="宋体" w:hint="eastAsia"/>
        </w:rPr>
        <w:t>.</w:t>
      </w:r>
      <w:r>
        <w:rPr>
          <w:rFonts w:ascii="宋体" w:eastAsia="宋体" w:hint="eastAsia"/>
          <w:lang w:val="en-US"/>
        </w:rPr>
        <w:t>2</w:t>
      </w:r>
      <w:r>
        <w:rPr>
          <w:rFonts w:ascii="宋体" w:eastAsia="宋体" w:hint="eastAsia"/>
        </w:rPr>
        <w:t>谈判小组根据谈判过程和结果编写评审报告。</w:t>
      </w:r>
    </w:p>
    <w:p>
      <w:pPr>
        <w:widowControl/>
        <w:adjustRightInd w:val="0"/>
        <w:spacing w:line="360" w:lineRule="auto"/>
        <w:ind w:firstLineChars="200" w:firstLine="480"/>
        <w:rPr>
          <w:rFonts w:ascii="宋体" w:eastAsia="宋体"/>
          <w:b/>
          <w:bCs/>
          <w:lang w:val="en-US"/>
        </w:rPr>
      </w:pPr>
      <w:r>
        <w:rPr>
          <w:rFonts w:ascii="宋体" w:eastAsia="宋体" w:hint="eastAsia"/>
          <w:b/>
          <w:bCs/>
          <w:lang w:val="en-US"/>
        </w:rPr>
        <w:t>17、确定成交供应商</w:t>
      </w:r>
    </w:p>
    <w:p>
      <w:pPr>
        <w:widowControl/>
        <w:adjustRightInd w:val="0"/>
        <w:spacing w:line="360" w:lineRule="auto"/>
        <w:ind w:firstLineChars="200" w:firstLine="480"/>
        <w:rPr>
          <w:rFonts w:ascii="宋体" w:eastAsia="宋体"/>
          <w:lang w:val="en-US"/>
        </w:rPr>
      </w:pPr>
      <w:r>
        <w:rPr>
          <w:rFonts w:ascii="宋体" w:eastAsia="宋体" w:hint="eastAsia"/>
          <w:lang w:val="en-US"/>
        </w:rPr>
        <w:t>17.1评审结果确定后，采购人可在评审现场根据中标候选人名单委托授权谈判小组直接确定成交供应商。</w:t>
      </w:r>
    </w:p>
    <w:p>
      <w:pPr>
        <w:widowControl/>
        <w:adjustRightInd w:val="0"/>
        <w:spacing w:line="360" w:lineRule="auto"/>
        <w:ind w:firstLineChars="200" w:firstLine="480"/>
        <w:rPr>
          <w:rFonts w:ascii="宋体" w:eastAsia="宋体"/>
          <w:lang w:val="en-US"/>
        </w:rPr>
      </w:pPr>
      <w:r>
        <w:rPr>
          <w:rFonts w:ascii="宋体" w:eastAsia="宋体" w:hint="eastAsia"/>
          <w:lang w:val="en-US"/>
        </w:rPr>
        <w:t>17.2采购人如未授权委托直接确定成交供应商的，采购人将在评审结束后2个工作日内确认评审报告。</w:t>
      </w:r>
    </w:p>
    <w:p>
      <w:pPr>
        <w:widowControl/>
        <w:adjustRightInd w:val="0"/>
        <w:spacing w:line="360" w:lineRule="auto"/>
        <w:ind w:firstLineChars="200" w:firstLine="480"/>
        <w:rPr>
          <w:rFonts w:ascii="宋体" w:eastAsia="宋体"/>
        </w:rPr>
      </w:pPr>
      <w:r>
        <w:rPr>
          <w:rFonts w:ascii="宋体" w:eastAsia="宋体" w:hint="eastAsia"/>
          <w:lang w:val="en-US"/>
        </w:rPr>
        <w:t>17.3采购人在收到评审报告后5个工作日内，从评审报告提出的中标候选人中，根据质量和服务均能满足谈判文件实质性响应要求且最后报价最低的原则确定成交供应商。</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4</w:t>
      </w:r>
      <w:r>
        <w:rPr>
          <w:rFonts w:ascii="宋体" w:eastAsia="宋体" w:hint="eastAsia"/>
        </w:rPr>
        <w:t>成交供应商确定后，</w:t>
      </w:r>
      <w:r>
        <w:rPr>
          <w:rFonts w:ascii="宋体" w:eastAsia="宋体" w:hint="eastAsia"/>
          <w:lang w:val="en-US"/>
        </w:rPr>
        <w:t>采购人将</w:t>
      </w:r>
      <w:r>
        <w:rPr>
          <w:rFonts w:ascii="宋体" w:eastAsia="宋体" w:hint="eastAsia"/>
        </w:rPr>
        <w:t>在</w:t>
      </w:r>
      <w:r>
        <w:rPr>
          <w:rFonts w:ascii="宋体" w:eastAsia="宋体" w:hint="eastAsia"/>
          <w:lang w:val="en-US"/>
        </w:rPr>
        <w:t>原公告</w:t>
      </w:r>
      <w:r>
        <w:rPr>
          <w:rFonts w:ascii="宋体" w:eastAsia="宋体" w:hint="eastAsia"/>
        </w:rPr>
        <w:t>媒体上</w:t>
      </w:r>
      <w:r>
        <w:rPr>
          <w:rFonts w:ascii="宋体" w:eastAsia="宋体" w:hint="eastAsia"/>
          <w:lang w:val="en-US"/>
        </w:rPr>
        <w:t>公示成交</w:t>
      </w:r>
      <w:r>
        <w:rPr>
          <w:rFonts w:ascii="宋体" w:eastAsia="宋体" w:hint="eastAsia"/>
        </w:rPr>
        <w:t>结果，</w:t>
      </w:r>
      <w:r>
        <w:rPr>
          <w:rFonts w:ascii="宋体" w:eastAsia="宋体" w:hint="eastAsia"/>
          <w:lang w:val="en-US"/>
        </w:rPr>
        <w:t>成交</w:t>
      </w:r>
      <w:r>
        <w:rPr>
          <w:rFonts w:ascii="宋体" w:eastAsia="宋体" w:hint="eastAsia"/>
        </w:rPr>
        <w:t>公告期限为1个工作日</w:t>
      </w:r>
      <w:r>
        <w:rPr>
          <w:rFonts w:ascii="宋体" w:eastAsia="宋体"/>
        </w:rPr>
        <w:t>。</w:t>
      </w:r>
      <w:r>
        <w:rPr>
          <w:rFonts w:ascii="宋体" w:eastAsia="宋体" w:hint="eastAsia"/>
        </w:rPr>
        <w:t>公告的同时向</w:t>
      </w:r>
      <w:r>
        <w:rPr>
          <w:rFonts w:ascii="宋体" w:eastAsia="宋体" w:hint="eastAsia"/>
          <w:lang w:val="en-US"/>
        </w:rPr>
        <w:t>成交</w:t>
      </w:r>
      <w:r>
        <w:rPr>
          <w:rFonts w:ascii="宋体" w:eastAsia="宋体" w:hint="eastAsia"/>
        </w:rPr>
        <w:t>供应商发出</w:t>
      </w:r>
      <w:r>
        <w:rPr>
          <w:rFonts w:ascii="宋体" w:eastAsia="宋体" w:hint="eastAsia"/>
          <w:lang w:val="en-US"/>
        </w:rPr>
        <w:t>成交</w:t>
      </w:r>
      <w:r>
        <w:rPr>
          <w:rFonts w:ascii="宋体" w:eastAsia="宋体" w:hint="eastAsia"/>
        </w:rPr>
        <w:t>通知书，成交供应商应及时到</w:t>
      </w:r>
      <w:r>
        <w:rPr>
          <w:rFonts w:ascii="宋体" w:eastAsia="宋体" w:hint="eastAsia"/>
          <w:lang w:val="en-US"/>
        </w:rPr>
        <w:t>采购人处</w:t>
      </w:r>
      <w:r>
        <w:rPr>
          <w:rFonts w:ascii="宋体" w:eastAsia="宋体" w:hint="eastAsia"/>
        </w:rPr>
        <w:t>领取成交通知书。</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5</w:t>
      </w:r>
      <w:r>
        <w:rPr>
          <w:rFonts w:ascii="宋体" w:eastAsia="宋体" w:hint="eastAsia"/>
        </w:rPr>
        <w:t>成交通知书对采购人和成交供应商具有同等法律效力。</w:t>
      </w:r>
    </w:p>
    <w:p>
      <w:pPr>
        <w:tabs>
          <w:tab w:val="left" w:pos="1260"/>
        </w:tabs>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6</w:t>
      </w:r>
      <w:r>
        <w:rPr>
          <w:rFonts w:ascii="宋体" w:eastAsia="宋体" w:hint="eastAsia"/>
        </w:rPr>
        <w:t>采购</w:t>
      </w:r>
      <w:r>
        <w:rPr>
          <w:rFonts w:ascii="宋体" w:eastAsia="宋体" w:hint="eastAsia"/>
          <w:lang w:val="en-US"/>
        </w:rPr>
        <w:t>人</w:t>
      </w:r>
      <w:r>
        <w:rPr>
          <w:rFonts w:ascii="宋体" w:eastAsia="宋体" w:hint="eastAsia"/>
        </w:rPr>
        <w:t>对未中标的供应商不作未中标原因的解释。</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7</w:t>
      </w:r>
      <w:r>
        <w:rPr>
          <w:rFonts w:ascii="宋体" w:eastAsia="宋体" w:hint="eastAsia"/>
        </w:rPr>
        <w:t>所有响应文件都将作为档案保存，不论成交与否，采购</w:t>
      </w:r>
      <w:r>
        <w:rPr>
          <w:rFonts w:ascii="宋体" w:eastAsia="宋体" w:hint="eastAsia"/>
          <w:lang w:val="en-US"/>
        </w:rPr>
        <w:t>人</w:t>
      </w:r>
      <w:r>
        <w:rPr>
          <w:rFonts w:ascii="宋体" w:eastAsia="宋体" w:hint="eastAsia"/>
        </w:rPr>
        <w:t>均不退回。</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rPr>
        <w:t>1</w:t>
      </w:r>
      <w:r>
        <w:rPr>
          <w:rFonts w:ascii="宋体" w:eastAsia="宋体" w:hint="eastAsia"/>
          <w:b/>
          <w:lang w:val="en-US"/>
        </w:rPr>
        <w:t>8</w:t>
      </w:r>
      <w:r>
        <w:rPr>
          <w:rFonts w:ascii="宋体" w:eastAsia="宋体" w:hint="eastAsia"/>
          <w:b/>
        </w:rPr>
        <w:t>、</w:t>
      </w:r>
      <w:r>
        <w:rPr>
          <w:rFonts w:ascii="宋体" w:eastAsia="宋体" w:hint="eastAsia"/>
          <w:b/>
          <w:bCs/>
        </w:rPr>
        <w:t>签订合同</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.1成交供应商应当自成交通知书发出之日起三十日内，与采购人签订谈判项目合同，所签订的合同不得对谈判文件和响应文件作实质性修改。</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.2采购人不得向成交供应商提出任何不合理的要求作为签订合同的条件，不得与成交供应商私下订立背离合同实质性内容的协议。</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.3除不可抗力等因素外，成交通知书发出后，采购人改变成交结果，或者成交供应商拒绝签订谈判项目合同的，应当承担相应的法律责任。</w:t>
      </w:r>
    </w:p>
    <w:p>
      <w:pPr>
        <w:widowControl/>
        <w:shd w:val="clear" w:color="auto" w:fill="FFFFFF"/>
        <w:spacing w:line="360" w:lineRule="auto"/>
        <w:ind w:firstLineChars="200" w:firstLine="480"/>
        <w:rPr>
          <w:rFonts w:ascii="宋体" w:eastAsia="宋体"/>
          <w:b/>
          <w:bCs/>
        </w:rPr>
      </w:pPr>
      <w:r>
        <w:rPr>
          <w:rFonts w:ascii="宋体" w:eastAsia="宋体" w:hint="eastAsia"/>
          <w:b/>
          <w:bCs/>
        </w:rPr>
        <w:t>1</w:t>
      </w:r>
      <w:r>
        <w:rPr>
          <w:rFonts w:ascii="宋体" w:eastAsia="宋体" w:hint="eastAsia"/>
          <w:b/>
          <w:bCs/>
          <w:lang w:val="en-US"/>
        </w:rPr>
        <w:t>8</w:t>
      </w:r>
      <w:r>
        <w:rPr>
          <w:rFonts w:ascii="宋体" w:eastAsia="宋体" w:hint="eastAsia"/>
          <w:b/>
          <w:bCs/>
        </w:rPr>
        <w:t>.4成交供应商除发生法律规定的不能预见、不能避免并不能克服的客观情况外</w:t>
      </w:r>
      <w:r>
        <w:rPr>
          <w:rFonts w:ascii="宋体" w:eastAsia="宋体"/>
          <w:b/>
          <w:bCs/>
        </w:rPr>
        <w:t>，</w:t>
      </w:r>
      <w:r>
        <w:rPr>
          <w:rFonts w:ascii="宋体" w:eastAsia="宋体" w:hint="eastAsia"/>
          <w:b/>
          <w:bCs/>
        </w:rPr>
        <w:t>不得放弃或拒绝签订合同。放弃或拒绝签订合同的，在一至三年内禁止参加南京市雨花台烈士陵园管理局组织的采购活动。</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.5成交供应商拒绝签订谈判项目合同的，或因不可抗力或者自身原因不能履行谈判项目合同的，采购人可以视情与排位在成交供应商之后第一位的中标候选人签订谈判项目合同，也可以重新开展谈判活动。</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.6</w:t>
      </w:r>
      <w:r>
        <w:rPr>
          <w:rFonts w:ascii="宋体" w:eastAsia="宋体"/>
        </w:rPr>
        <w:t>在</w:t>
      </w:r>
      <w:r>
        <w:rPr>
          <w:rFonts w:ascii="宋体" w:eastAsia="宋体" w:hint="eastAsia"/>
        </w:rPr>
        <w:t>谈判项目合同履行中，采购人需追加与合同标的相同的服务的，在不改变合同其他条款的前提下，可以与成交供应商协商签订补充合同，但所有补充合同的项目金额不得超过原合同项目金额的百分之十。</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六、询问、诚实信用</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lang w:val="en-US"/>
        </w:rPr>
        <w:t>19、</w:t>
      </w:r>
      <w:r>
        <w:rPr>
          <w:rFonts w:ascii="宋体" w:eastAsia="宋体" w:hint="eastAsia"/>
          <w:b/>
          <w:bCs/>
        </w:rPr>
        <w:t>询问</w:t>
      </w:r>
    </w:p>
    <w:p>
      <w:pPr>
        <w:autoSpaceDE w:val="0"/>
        <w:autoSpaceDN w:val="0"/>
        <w:adjustRightInd w:val="0"/>
        <w:snapToGrid w:val="0"/>
        <w:spacing w:line="360" w:lineRule="auto"/>
        <w:ind w:firstLineChars="200" w:firstLine="480"/>
        <w:rPr>
          <w:rFonts w:ascii="宋体" w:eastAsia="宋体"/>
          <w:bCs/>
        </w:rPr>
      </w:pPr>
      <w:r>
        <w:rPr>
          <w:rFonts w:ascii="宋体" w:eastAsia="宋体" w:hint="eastAsia"/>
          <w:lang w:val="en-US"/>
        </w:rPr>
        <w:t>19</w:t>
      </w:r>
      <w:r>
        <w:rPr>
          <w:rFonts w:ascii="宋体" w:eastAsia="宋体" w:hint="eastAsia"/>
        </w:rPr>
        <w:t>.1供应商对谈判活动事项有疑问的，可以依法向采购人提出询问，采购人在三个工作日内对供应商依法提出的询问作出答复，但答复的内容不涉及商业秘密</w:t>
      </w:r>
      <w:r>
        <w:rPr>
          <w:rFonts w:ascii="宋体" w:eastAsia="宋体" w:hint="eastAsia"/>
          <w:bCs/>
        </w:rPr>
        <w:t>。</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lang w:val="en-US"/>
        </w:rPr>
        <w:t>20</w:t>
      </w:r>
      <w:r>
        <w:rPr>
          <w:rFonts w:ascii="宋体" w:eastAsia="宋体" w:hint="eastAsia"/>
          <w:b/>
          <w:bCs/>
        </w:rPr>
        <w:t>、诚实信用</w:t>
      </w:r>
    </w:p>
    <w:p>
      <w:pPr>
        <w:autoSpaceDE w:val="0"/>
        <w:autoSpaceDN w:val="0"/>
        <w:adjustRightInd w:val="0"/>
        <w:snapToGrid w:val="0"/>
        <w:spacing w:line="360" w:lineRule="auto"/>
        <w:ind w:firstLineChars="200" w:firstLine="480"/>
        <w:rPr>
          <w:rFonts w:ascii="宋体" w:eastAsia="宋体"/>
        </w:rPr>
      </w:pPr>
      <w:r>
        <w:rPr>
          <w:rFonts w:ascii="宋体" w:eastAsia="宋体" w:hint="eastAsia"/>
          <w:lang w:val="en-US"/>
        </w:rPr>
        <w:t>20</w:t>
      </w:r>
      <w:r>
        <w:rPr>
          <w:rFonts w:ascii="宋体" w:eastAsia="宋体" w:hint="eastAsia"/>
        </w:rPr>
        <w:t>.1供应商之间不得相互串通报价，不得妨碍其他供应商的公平竞争，不得损害采购人和其他供应商的合法权益。</w:t>
      </w:r>
    </w:p>
    <w:p>
      <w:pPr>
        <w:autoSpaceDE w:val="0"/>
        <w:autoSpaceDN w:val="0"/>
        <w:adjustRightInd w:val="0"/>
        <w:snapToGrid w:val="0"/>
        <w:spacing w:line="360" w:lineRule="auto"/>
        <w:ind w:firstLineChars="200" w:firstLine="480"/>
        <w:rPr>
          <w:rFonts w:ascii="宋体" w:eastAsia="宋体"/>
        </w:rPr>
      </w:pPr>
      <w:r>
        <w:rPr>
          <w:rFonts w:ascii="宋体" w:eastAsia="宋体" w:hint="eastAsia"/>
          <w:lang w:val="en-US"/>
        </w:rPr>
        <w:t>20</w:t>
      </w:r>
      <w:r>
        <w:rPr>
          <w:rFonts w:ascii="宋体" w:eastAsia="宋体" w:hint="eastAsia"/>
        </w:rPr>
        <w:t>.2供应商不得向采购</w:t>
      </w:r>
      <w:r>
        <w:rPr>
          <w:rFonts w:ascii="宋体" w:eastAsia="宋体" w:hint="eastAsia"/>
          <w:lang w:val="en-US"/>
        </w:rPr>
        <w:t>人</w:t>
      </w:r>
      <w:r>
        <w:rPr>
          <w:rFonts w:ascii="宋体" w:eastAsia="宋体" w:hint="eastAsia"/>
        </w:rPr>
        <w:t>、谈判小组行贿或者采取其他不正当手段谋取</w:t>
      </w:r>
      <w:r>
        <w:rPr>
          <w:rFonts w:ascii="宋体" w:eastAsia="宋体" w:hint="eastAsia"/>
          <w:lang w:val="en-US"/>
        </w:rPr>
        <w:t>成交</w:t>
      </w:r>
      <w:r>
        <w:rPr>
          <w:rFonts w:ascii="宋体" w:eastAsia="宋体" w:hint="eastAsia"/>
        </w:rPr>
        <w:t>。</w:t>
      </w:r>
    </w:p>
    <w:p>
      <w:pPr>
        <w:spacing w:line="360" w:lineRule="auto"/>
        <w:jc w:val="left"/>
        <w:rPr>
          <w:rFonts w:ascii="宋体" w:eastAsia="宋体"/>
        </w:rPr>
      </w:pPr>
      <w:r>
        <w:rPr>
          <w:rFonts w:ascii="宋体" w:eastAsia="宋体" w:hint="eastAsia"/>
        </w:rPr>
        <w:t xml:space="preserve">  </w:t>
      </w:r>
      <w:r>
        <w:rPr>
          <w:rFonts w:ascii="宋体" w:eastAsia="宋体"/>
        </w:rPr>
        <w:t xml:space="preserve">  </w:t>
      </w:r>
      <w:r>
        <w:rPr>
          <w:rFonts w:ascii="宋体" w:eastAsia="宋体" w:hint="eastAsia"/>
          <w:lang w:val="en-US"/>
        </w:rPr>
        <w:t>20</w:t>
      </w:r>
      <w:r>
        <w:rPr>
          <w:rFonts w:ascii="宋体" w:eastAsia="宋体" w:hint="eastAsia"/>
        </w:rPr>
        <w:t>.</w:t>
      </w:r>
      <w:r>
        <w:rPr>
          <w:rFonts w:ascii="宋体" w:eastAsia="宋体" w:hint="eastAsia"/>
          <w:lang w:val="en-US"/>
        </w:rPr>
        <w:t>3</w:t>
      </w:r>
      <w:r>
        <w:rPr>
          <w:rFonts w:ascii="宋体" w:eastAsia="宋体" w:hint="eastAsia"/>
        </w:rPr>
        <w:t>供应商不得虚假承诺，否则，按照提供虚假材料谋取成交处理。</w:t>
      </w:r>
    </w:p>
    <w:p>
      <w:pPr>
        <w:adjustRightInd w:val="0"/>
        <w:snapToGrid w:val="0"/>
        <w:spacing w:line="360" w:lineRule="auto"/>
        <w:ind w:firstLineChars="200" w:firstLine="480"/>
        <w:rPr>
          <w:rFonts w:ascii="宋体" w:eastAsia="宋体"/>
        </w:rPr>
      </w:pPr>
      <w:r>
        <w:rPr>
          <w:rFonts w:ascii="宋体" w:eastAsia="宋体" w:hint="eastAsia"/>
        </w:rPr>
        <w:t>2</w:t>
      </w:r>
      <w:r>
        <w:rPr>
          <w:rFonts w:ascii="宋体" w:eastAsia="宋体" w:hint="eastAsia"/>
          <w:lang w:val="en-US"/>
        </w:rPr>
        <w:t>0</w:t>
      </w:r>
      <w:r>
        <w:rPr>
          <w:rFonts w:ascii="宋体" w:eastAsia="宋体" w:hint="eastAsia"/>
        </w:rPr>
        <w:t>.</w:t>
      </w:r>
      <w:r>
        <w:rPr>
          <w:rFonts w:ascii="宋体" w:eastAsia="宋体" w:hint="eastAsia"/>
          <w:lang w:val="en-US"/>
        </w:rPr>
        <w:t>4</w:t>
      </w:r>
      <w:r>
        <w:rPr>
          <w:rFonts w:ascii="宋体" w:eastAsia="宋体" w:hint="eastAsia"/>
        </w:rPr>
        <w:t>供应商应自觉遵守谈判、评审纪律，扰乱谈判、评审现场秩序的，属于失信行为，失信行为将被记入供应商诚信档案。</w:t>
      </w:r>
    </w:p>
    <w:p>
      <w:pPr>
        <w:spacing w:line="360" w:lineRule="auto"/>
        <w:ind w:firstLine="643"/>
        <w:jc w:val="center"/>
        <w:outlineLvl w:val="0"/>
        <w:rPr>
          <w:rFonts w:ascii="黑体" w:eastAsia="黑体" w:cs="黑体"/>
          <w:bCs/>
          <w:sz w:val="32"/>
          <w:szCs w:val="44"/>
        </w:rPr>
      </w:pPr>
      <w:r>
        <w:rPr>
          <w:rFonts w:ascii="宋体" w:hAnsi="宋体" w:hint="eastAsia"/>
          <w:b/>
          <w:sz w:val="32"/>
          <w:szCs w:val="44"/>
        </w:rPr>
        <w:br w:type="page"/>
      </w:r>
      <w:bookmarkStart w:id="3" w:name="_Toc13252"/>
      <w:r>
        <w:rPr>
          <w:rFonts w:ascii="黑体" w:eastAsia="黑体" w:cs="黑体" w:hint="eastAsia"/>
          <w:bCs/>
          <w:sz w:val="32"/>
          <w:szCs w:val="44"/>
        </w:rPr>
        <w:t xml:space="preserve">第三章 </w:t>
      </w:r>
      <w:r>
        <w:rPr>
          <w:rFonts w:ascii="黑体" w:eastAsia="黑体" w:cs="黑体" w:hint="eastAsia"/>
          <w:bCs/>
          <w:sz w:val="32"/>
          <w:szCs w:val="44"/>
          <w:lang w:val="en-US"/>
        </w:rPr>
        <w:t xml:space="preserve"> </w:t>
      </w:r>
      <w:r>
        <w:rPr>
          <w:rFonts w:ascii="黑体" w:eastAsia="黑体" w:cs="黑体" w:hint="eastAsia"/>
          <w:bCs/>
          <w:sz w:val="32"/>
          <w:szCs w:val="44"/>
        </w:rPr>
        <w:t>成交标准</w:t>
      </w:r>
      <w:bookmarkEnd w:id="3"/>
    </w:p>
    <w:p>
      <w:pPr>
        <w:spacing w:line="360" w:lineRule="auto"/>
        <w:ind w:firstLine="402"/>
        <w:rPr>
          <w:rFonts w:ascii="宋体" w:hAnsi="宋体"/>
          <w:b/>
          <w:szCs w:val="28"/>
        </w:rPr>
      </w:pPr>
    </w:p>
    <w:p>
      <w:pPr>
        <w:spacing w:line="360" w:lineRule="auto"/>
        <w:ind w:firstLineChars="100" w:firstLine="240"/>
        <w:rPr>
          <w:rFonts w:ascii="宋体" w:eastAsia="宋体"/>
          <w:b/>
        </w:rPr>
      </w:pPr>
      <w:r>
        <w:rPr>
          <w:rFonts w:ascii="宋体" w:eastAsia="宋体" w:hint="eastAsia"/>
          <w:b/>
        </w:rPr>
        <w:t>1、成交标准：质量和服务均能满足谈判文件实质性要求，且评审价最低。</w:t>
      </w:r>
    </w:p>
    <w:p>
      <w:pPr>
        <w:spacing w:line="360" w:lineRule="auto"/>
        <w:ind w:firstLineChars="100" w:firstLine="240"/>
        <w:rPr>
          <w:rFonts w:ascii="宋体" w:eastAsia="宋体"/>
          <w:b/>
        </w:rPr>
      </w:pPr>
    </w:p>
    <w:p>
      <w:pPr>
        <w:spacing w:line="360" w:lineRule="auto"/>
        <w:ind w:firstLineChars="100" w:firstLine="240"/>
        <w:rPr>
          <w:rFonts w:ascii="宋体" w:eastAsia="宋体"/>
          <w:b/>
        </w:rPr>
      </w:pPr>
      <w:r>
        <w:rPr>
          <w:rFonts w:ascii="宋体" w:eastAsia="宋体" w:hint="eastAsia"/>
          <w:b/>
        </w:rPr>
        <w:t>2、评定标准：实质性要求不得负偏离；否则，按照未实质性响应处理。谈判文件第四章谈判项目需求所有文字说明及技术要求均为实质性要求。</w:t>
      </w:r>
    </w:p>
    <w:p>
      <w:pPr>
        <w:spacing w:line="360" w:lineRule="auto"/>
        <w:ind w:firstLineChars="100" w:firstLine="240"/>
        <w:rPr>
          <w:rFonts w:ascii="宋体" w:eastAsia="宋体"/>
          <w:bCs/>
        </w:rPr>
      </w:pPr>
    </w:p>
    <w:p>
      <w:pPr>
        <w:spacing w:line="360" w:lineRule="auto"/>
        <w:ind w:firstLineChars="100" w:firstLine="240"/>
        <w:rPr>
          <w:rFonts w:ascii="宋体" w:eastAsia="宋体"/>
          <w:bCs/>
        </w:rPr>
      </w:pPr>
      <w:r>
        <w:rPr>
          <w:rFonts w:ascii="宋体" w:eastAsia="宋体" w:hint="eastAsia"/>
          <w:bCs/>
        </w:rPr>
        <w:t>3、所有认证、证明和业绩均以有效的证明文件复印件为依据。</w:t>
      </w:r>
    </w:p>
    <w:p>
      <w:pPr>
        <w:spacing w:line="360" w:lineRule="auto"/>
        <w:ind w:firstLine="482"/>
        <w:rPr>
          <w:rFonts w:ascii="宋体" w:eastAsia="宋体"/>
          <w:b/>
        </w:rPr>
      </w:pPr>
    </w:p>
    <w:p>
      <w:pPr>
        <w:spacing w:line="360" w:lineRule="auto"/>
        <w:ind w:firstLine="482"/>
        <w:rPr>
          <w:rFonts w:ascii="宋体" w:eastAsia="宋体"/>
          <w:b/>
        </w:rPr>
      </w:pPr>
    </w:p>
    <w:p>
      <w:pPr>
        <w:spacing w:line="360" w:lineRule="auto"/>
        <w:ind w:firstLine="482"/>
        <w:rPr>
          <w:rFonts w:ascii="宋体" w:eastAsia="宋体"/>
          <w:b/>
        </w:rPr>
      </w:pPr>
    </w:p>
    <w:p>
      <w:pPr>
        <w:tabs>
          <w:tab w:val="left" w:pos="321"/>
        </w:tabs>
        <w:spacing w:line="360" w:lineRule="auto"/>
        <w:ind w:firstLine="402"/>
        <w:jc w:val="center"/>
        <w:outlineLvl w:val="0"/>
        <w:rPr>
          <w:rFonts w:ascii="黑体" w:eastAsia="黑体" w:cs="黑体"/>
          <w:bCs/>
          <w:sz w:val="32"/>
          <w:szCs w:val="32"/>
        </w:rPr>
      </w:pPr>
      <w:r>
        <w:rPr>
          <w:rFonts w:ascii="宋体" w:hAnsi="宋体"/>
          <w:b/>
          <w:szCs w:val="21"/>
        </w:rPr>
        <w:br w:type="page"/>
      </w:r>
      <w:bookmarkStart w:id="4" w:name="_Toc20740"/>
      <w:r>
        <w:rPr>
          <w:rFonts w:ascii="黑体" w:eastAsia="黑体" w:cs="黑体" w:hint="eastAsia"/>
          <w:bCs/>
          <w:sz w:val="32"/>
          <w:szCs w:val="32"/>
        </w:rPr>
        <w:t xml:space="preserve">第四章 </w:t>
      </w:r>
      <w:r>
        <w:rPr>
          <w:rFonts w:ascii="黑体" w:eastAsia="黑体" w:cs="黑体" w:hint="eastAsia"/>
          <w:bCs/>
          <w:sz w:val="32"/>
          <w:szCs w:val="32"/>
          <w:lang w:val="en-US"/>
        </w:rPr>
        <w:t xml:space="preserve"> </w:t>
      </w:r>
      <w:r>
        <w:rPr>
          <w:rFonts w:ascii="黑体" w:eastAsia="黑体" w:cs="黑体" w:hint="eastAsia"/>
          <w:bCs/>
          <w:sz w:val="32"/>
          <w:szCs w:val="32"/>
        </w:rPr>
        <w:t>谈判项目需求</w:t>
      </w:r>
      <w:bookmarkEnd w:id="4"/>
    </w:p>
    <w:p>
      <w:pPr>
        <w:widowControl/>
        <w:spacing w:line="360" w:lineRule="auto"/>
        <w:ind w:firstLineChars="200" w:firstLine="480"/>
        <w:rPr>
          <w:rFonts w:ascii="宋体" w:eastAsia="宋体"/>
          <w:b/>
          <w:lang w:val="en-US"/>
        </w:rPr>
      </w:pPr>
      <w:r>
        <w:rPr>
          <w:rFonts w:ascii="宋体" w:eastAsia="宋体" w:hint="eastAsia"/>
          <w:b/>
          <w:lang w:val="en-US"/>
        </w:rPr>
        <w:t>一、项目概况</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维修保养全局22块电子大屏以及纪念馆弘扬厅、西式厅、二泉展览馆、</w:t>
      </w:r>
      <w:r>
        <w:rPr>
          <w:rFonts w:ascii="宋体" w:eastAsia="宋体"/>
          <w:lang w:val="en-US"/>
        </w:rPr>
        <w:t>红苑楼</w:t>
      </w:r>
      <w:r>
        <w:rPr>
          <w:rFonts w:ascii="宋体" w:eastAsia="宋体" w:hint="eastAsia"/>
          <w:lang w:val="en-US"/>
        </w:rPr>
        <w:t>、</w:t>
      </w:r>
      <w:r>
        <w:rPr>
          <w:rFonts w:ascii="宋体" w:eastAsia="宋体"/>
          <w:lang w:val="en-US"/>
        </w:rPr>
        <w:t>职工文化活动中心</w:t>
      </w:r>
      <w:r>
        <w:rPr>
          <w:rFonts w:ascii="宋体" w:eastAsia="宋体" w:hint="eastAsia"/>
          <w:lang w:val="en-US"/>
        </w:rPr>
        <w:t>等会议室会务系统，全园讲解系统、纪念馆投影显示设备</w:t>
      </w:r>
      <w:r>
        <w:rPr>
          <w:rFonts w:ascii="宋体" w:eastAsia="宋体"/>
          <w:lang w:val="en-US"/>
        </w:rPr>
        <w:t>、纪念碑音响系统</w:t>
      </w:r>
      <w:r>
        <w:rPr>
          <w:rFonts w:ascii="宋体" w:eastAsia="宋体" w:hint="eastAsia"/>
          <w:lang w:val="en-US"/>
        </w:rPr>
        <w:t>等，具体维保设备清单见合同内容并以现场实际为准。</w:t>
      </w:r>
    </w:p>
    <w:p>
      <w:pPr>
        <w:widowControl/>
        <w:spacing w:line="360" w:lineRule="auto"/>
        <w:ind w:firstLineChars="200" w:firstLine="480"/>
        <w:rPr>
          <w:rFonts w:ascii="宋体" w:eastAsia="宋体"/>
          <w:b/>
          <w:lang w:val="en-US"/>
        </w:rPr>
      </w:pPr>
      <w:r>
        <w:rPr>
          <w:rFonts w:ascii="宋体" w:eastAsia="宋体" w:hint="eastAsia"/>
          <w:b/>
          <w:lang w:val="en-US"/>
        </w:rPr>
        <w:t>二、项目要求</w:t>
      </w:r>
    </w:p>
    <w:p>
      <w:pPr>
        <w:pStyle w:val="15"/>
        <w:spacing w:line="560" w:lineRule="exact"/>
        <w:rPr>
          <w:rFonts w:eastAsia="宋体"/>
        </w:rPr>
      </w:pPr>
      <w:r>
        <w:rPr>
          <w:rFonts w:ascii="宋体" w:eastAsia="宋体" w:hint="eastAsia"/>
          <w:lang w:val="en-US"/>
        </w:rPr>
        <w:t>1、供应商须派遣一名项目负责人，该负责人须具备本项目专业相关的中级以上职称,</w:t>
      </w:r>
      <w:r>
        <w:rPr>
          <w:rFonts w:eastAsia="等线" w:hint="eastAsia"/>
        </w:rPr>
        <w:t>提供复印件并加盖公章</w:t>
      </w:r>
      <w:r>
        <w:rPr>
          <w:rFonts w:ascii="宋体" w:eastAsia="宋体" w:hint="eastAsia"/>
          <w:lang w:val="en-US"/>
        </w:rPr>
        <w:t>；</w:t>
      </w:r>
    </w:p>
    <w:p>
      <w:pPr>
        <w:pStyle w:val="15"/>
        <w:spacing w:line="560" w:lineRule="exact"/>
        <w:rPr>
          <w:rFonts w:eastAsia="宋体"/>
        </w:rPr>
      </w:pPr>
      <w:r>
        <w:rPr>
          <w:rFonts w:ascii="宋体" w:eastAsia="宋体" w:hint="eastAsia"/>
          <w:lang w:val="en-US"/>
        </w:rPr>
        <w:t>2、</w:t>
      </w:r>
      <w:r>
        <w:rPr>
          <w:rFonts w:ascii="宋体" w:eastAsia="宋体"/>
          <w:lang w:val="en-US"/>
        </w:rPr>
        <w:t>供应商须提供</w:t>
      </w:r>
      <w:r>
        <w:rPr>
          <w:rFonts w:ascii="宋体" w:eastAsia="宋体" w:hint="eastAsia"/>
          <w:lang w:val="en-US"/>
        </w:rPr>
        <w:t>202</w:t>
      </w:r>
      <w:r>
        <w:rPr>
          <w:rFonts w:ascii="宋体" w:eastAsia="宋体"/>
          <w:lang w:val="en-US"/>
        </w:rPr>
        <w:t>2</w:t>
      </w:r>
      <w:r>
        <w:rPr>
          <w:rFonts w:ascii="宋体" w:eastAsia="宋体" w:hint="eastAsia"/>
          <w:lang w:val="en-US"/>
        </w:rPr>
        <w:t>年</w:t>
      </w:r>
      <w:r>
        <w:rPr>
          <w:rFonts w:ascii="宋体" w:eastAsia="宋体"/>
          <w:lang w:val="en-US"/>
        </w:rPr>
        <w:t>1月1日</w:t>
      </w:r>
      <w:r>
        <w:rPr>
          <w:rFonts w:ascii="宋体" w:eastAsia="宋体" w:hint="eastAsia"/>
          <w:lang w:val="en-US"/>
        </w:rPr>
        <w:t>以来</w:t>
      </w:r>
      <w:r>
        <w:rPr>
          <w:rFonts w:ascii="宋体" w:eastAsia="宋体"/>
          <w:lang w:val="en-US"/>
        </w:rPr>
        <w:t>与</w:t>
      </w:r>
      <w:r>
        <w:rPr>
          <w:rFonts w:ascii="宋体" w:eastAsia="宋体" w:hint="eastAsia"/>
          <w:lang w:val="en-US"/>
        </w:rPr>
        <w:t>本项目类似的项目业绩</w:t>
      </w:r>
      <w:r>
        <w:rPr>
          <w:rFonts w:ascii="宋体" w:eastAsia="宋体"/>
          <w:lang w:val="en-US"/>
        </w:rPr>
        <w:t>1个及以上</w:t>
      </w:r>
      <w:r>
        <w:t>（响应文件中提供合同复印件并加盖公章，时间以签订合同时间为准）</w:t>
      </w:r>
      <w:r>
        <w:rPr>
          <w:rFonts w:ascii="宋体" w:eastAsia="宋体" w:hint="eastAsia"/>
          <w:lang w:val="en-US"/>
        </w:rPr>
        <w:t xml:space="preserve">； </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3</w:t>
      </w:r>
      <w:r>
        <w:rPr>
          <w:rFonts w:ascii="宋体" w:eastAsia="宋体" w:cs="宋体"/>
          <w:kern w:val="0"/>
          <w:sz w:val="24"/>
        </w:rPr>
        <w:t>、积极配合</w:t>
      </w:r>
      <w:r>
        <w:rPr>
          <w:rFonts w:ascii="宋体" w:eastAsia="宋体" w:cs="宋体" w:hint="eastAsia"/>
          <w:kern w:val="0"/>
          <w:sz w:val="24"/>
        </w:rPr>
        <w:t>采购人</w:t>
      </w:r>
      <w:r>
        <w:rPr>
          <w:rFonts w:ascii="宋体" w:eastAsia="宋体" w:cs="宋体"/>
          <w:kern w:val="0"/>
          <w:sz w:val="24"/>
        </w:rPr>
        <w:t>保障设备正常运行；</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4、全天候24小时接听甲方紧急报修电话。在接到采购人紧急报修电话后，2小时内响应、24小时内派维修人员赶赴现场排除故障；</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5、购买维修工作人员的人身意外保险，并向其工作人员承担因工作人员操作失误等原因所造成的人身意外事故的赔偿责任；</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6、自行配备工作所需要的工具及设备，保养设备时现场</w:t>
      </w:r>
      <w:r>
        <w:rPr>
          <w:rFonts w:ascii="宋体" w:eastAsia="宋体" w:cs="宋体"/>
          <w:kern w:val="0"/>
          <w:sz w:val="24"/>
        </w:rPr>
        <w:t>设置</w:t>
      </w:r>
      <w:r>
        <w:rPr>
          <w:rFonts w:ascii="宋体" w:eastAsia="宋体" w:cs="宋体" w:hint="eastAsia"/>
          <w:kern w:val="0"/>
          <w:sz w:val="24"/>
        </w:rPr>
        <w:t>安全警示标志；</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7、供应商</w:t>
      </w:r>
      <w:r>
        <w:rPr>
          <w:rFonts w:ascii="宋体" w:eastAsia="宋体" w:cs="宋体"/>
          <w:kern w:val="0"/>
          <w:sz w:val="24"/>
        </w:rPr>
        <w:t>及</w:t>
      </w:r>
      <w:r>
        <w:rPr>
          <w:rFonts w:ascii="宋体" w:eastAsia="宋体" w:cs="宋体" w:hint="eastAsia"/>
          <w:kern w:val="0"/>
          <w:sz w:val="24"/>
        </w:rPr>
        <w:t>时听取采购人的反馈，对不正常的运行状况，</w:t>
      </w:r>
      <w:r>
        <w:rPr>
          <w:rFonts w:ascii="宋体" w:eastAsia="宋体" w:cs="宋体"/>
          <w:kern w:val="0"/>
          <w:sz w:val="24"/>
        </w:rPr>
        <w:t>进行</w:t>
      </w:r>
      <w:r>
        <w:rPr>
          <w:rFonts w:ascii="宋体" w:eastAsia="宋体" w:cs="宋体" w:hint="eastAsia"/>
          <w:kern w:val="0"/>
          <w:sz w:val="24"/>
        </w:rPr>
        <w:t>认真分析及纠正；</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8、单价小于200元的配件为免费更换配件；如有单价大于200元的配件需要更换，待采购人负责人签字确认配件更换订单后</w:t>
      </w:r>
      <w:r>
        <w:rPr>
          <w:rFonts w:ascii="宋体" w:eastAsia="宋体" w:cs="宋体"/>
          <w:kern w:val="0"/>
          <w:sz w:val="24"/>
        </w:rPr>
        <w:t>，</w:t>
      </w:r>
      <w:r>
        <w:rPr>
          <w:rFonts w:ascii="宋体" w:eastAsia="宋体" w:cs="宋体" w:hint="eastAsia"/>
          <w:kern w:val="0"/>
          <w:sz w:val="24"/>
        </w:rPr>
        <w:t>由供应商进行更换修理，维修免收人工费；</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9、供应商员工在采购人陵园内应服从采购人的安全管理制度及相关要求</w:t>
      </w:r>
      <w:r>
        <w:rPr>
          <w:rFonts w:ascii="宋体" w:eastAsia="宋体" w:cs="宋体"/>
          <w:kern w:val="0"/>
          <w:sz w:val="24"/>
        </w:rPr>
        <w:t>，</w:t>
      </w:r>
      <w:r>
        <w:rPr>
          <w:rFonts w:ascii="宋体" w:eastAsia="宋体" w:cs="宋体" w:hint="eastAsia"/>
          <w:kern w:val="0"/>
          <w:sz w:val="24"/>
        </w:rPr>
        <w:t>保持工作场地、机房的整洁，做好相关防护工作；</w:t>
      </w:r>
    </w:p>
    <w:p>
      <w:pPr>
        <w:spacing w:line="560" w:lineRule="exact"/>
        <w:ind w:firstLineChars="200" w:firstLine="480"/>
        <w:rPr>
          <w:rFonts w:ascii="宋体" w:eastAsia="宋体"/>
          <w:lang w:val="en-US"/>
        </w:rPr>
      </w:pPr>
      <w:r>
        <w:rPr>
          <w:rFonts w:ascii="宋体" w:eastAsia="宋体" w:hint="eastAsia"/>
          <w:lang w:val="en-US"/>
        </w:rPr>
        <w:t>10、</w:t>
      </w:r>
      <w:r>
        <w:rPr>
          <w:rFonts w:ascii="宋体" w:eastAsia="宋体"/>
          <w:lang w:val="en-US"/>
        </w:rPr>
        <w:t>当完成维保工作后，</w:t>
      </w:r>
      <w:r>
        <w:rPr>
          <w:rFonts w:ascii="宋体" w:eastAsia="宋体" w:hint="eastAsia"/>
        </w:rPr>
        <w:t>供应商</w:t>
      </w:r>
      <w:r>
        <w:rPr>
          <w:rFonts w:ascii="宋体" w:eastAsia="宋体"/>
          <w:lang w:val="en-US"/>
        </w:rPr>
        <w:t>应通知</w:t>
      </w:r>
      <w:r>
        <w:rPr>
          <w:rFonts w:ascii="宋体" w:eastAsia="宋体" w:hint="eastAsia"/>
        </w:rPr>
        <w:t>采购人</w:t>
      </w:r>
      <w:r>
        <w:rPr>
          <w:rFonts w:ascii="宋体" w:eastAsia="宋体"/>
          <w:lang w:val="en-US"/>
        </w:rPr>
        <w:t>进行监督检查合格情况，并双方签字确认</w:t>
      </w:r>
      <w:r>
        <w:rPr>
          <w:rFonts w:ascii="宋体" w:eastAsia="宋体" w:hint="eastAsia"/>
          <w:lang w:val="en-US"/>
        </w:rPr>
        <w:t>；</w:t>
      </w:r>
    </w:p>
    <w:p>
      <w:pPr>
        <w:spacing w:line="560" w:lineRule="exact"/>
        <w:ind w:firstLineChars="200" w:firstLine="480"/>
        <w:rPr>
          <w:rFonts w:ascii="宋体" w:eastAsia="宋体"/>
          <w:lang w:val="en-US"/>
        </w:rPr>
      </w:pPr>
      <w:r>
        <w:rPr>
          <w:rFonts w:ascii="宋体" w:eastAsia="宋体" w:hint="eastAsia"/>
          <w:lang w:val="en-US"/>
        </w:rPr>
        <w:t>11、</w:t>
      </w:r>
      <w:r>
        <w:rPr>
          <w:rFonts w:ascii="宋体" w:eastAsia="宋体" w:hint="eastAsia"/>
        </w:rPr>
        <w:t>供应商</w:t>
      </w:r>
      <w:r>
        <w:rPr>
          <w:rFonts w:ascii="宋体" w:eastAsia="宋体"/>
          <w:lang w:val="en-US"/>
        </w:rPr>
        <w:t>为</w:t>
      </w:r>
      <w:r>
        <w:rPr>
          <w:rFonts w:ascii="宋体" w:eastAsia="宋体" w:hint="eastAsia"/>
        </w:rPr>
        <w:t>采购人</w:t>
      </w:r>
      <w:r>
        <w:rPr>
          <w:rFonts w:ascii="宋体" w:eastAsia="宋体"/>
          <w:lang w:val="en-US"/>
        </w:rPr>
        <w:t>现场准备必要的备品备件，以保证配件的及时更换</w:t>
      </w:r>
      <w:r>
        <w:rPr>
          <w:rFonts w:ascii="宋体" w:eastAsia="宋体" w:hint="eastAsia"/>
          <w:lang w:val="en-US"/>
        </w:rPr>
        <w:t>；</w:t>
      </w:r>
    </w:p>
    <w:p>
      <w:pPr>
        <w:spacing w:line="560" w:lineRule="exact"/>
        <w:ind w:firstLineChars="200" w:firstLine="480"/>
        <w:rPr>
          <w:rFonts w:ascii="宋体" w:eastAsia="宋体"/>
          <w:lang w:val="en-US"/>
        </w:rPr>
      </w:pPr>
      <w:r>
        <w:rPr>
          <w:rFonts w:ascii="宋体" w:eastAsia="宋体" w:hint="eastAsia"/>
          <w:lang w:val="en-US"/>
        </w:rPr>
        <w:t>12、</w:t>
      </w:r>
      <w:r>
        <w:rPr>
          <w:rFonts w:ascii="宋体" w:eastAsia="宋体" w:hint="eastAsia"/>
        </w:rPr>
        <w:t>供应商</w:t>
      </w:r>
      <w:r>
        <w:rPr>
          <w:rFonts w:ascii="宋体" w:eastAsia="宋体"/>
          <w:lang w:val="en-US"/>
        </w:rPr>
        <w:t>人员在</w:t>
      </w:r>
      <w:r>
        <w:rPr>
          <w:rFonts w:ascii="宋体" w:eastAsia="宋体" w:hint="eastAsia"/>
        </w:rPr>
        <w:t>采购人</w:t>
      </w:r>
      <w:r>
        <w:rPr>
          <w:rFonts w:ascii="宋体" w:eastAsia="宋体"/>
          <w:lang w:val="en-US"/>
        </w:rPr>
        <w:t>范围内必须服从</w:t>
      </w:r>
      <w:r>
        <w:rPr>
          <w:rFonts w:ascii="宋体" w:eastAsia="宋体" w:hint="eastAsia"/>
        </w:rPr>
        <w:t>采购人</w:t>
      </w:r>
      <w:r>
        <w:rPr>
          <w:rFonts w:ascii="宋体" w:eastAsia="宋体"/>
          <w:lang w:val="en-US"/>
        </w:rPr>
        <w:t>的安全及其他管理要求</w:t>
      </w:r>
      <w:r>
        <w:rPr>
          <w:rFonts w:ascii="宋体" w:eastAsia="宋体" w:hint="eastAsia"/>
          <w:lang w:val="en-US"/>
        </w:rPr>
        <w:t>；</w:t>
      </w:r>
    </w:p>
    <w:p>
      <w:pPr>
        <w:widowControl/>
        <w:spacing w:line="560" w:lineRule="exact"/>
        <w:ind w:firstLineChars="200" w:firstLine="480"/>
        <w:rPr>
          <w:rFonts w:ascii="宋体" w:eastAsia="宋体"/>
          <w:lang w:val="en-US"/>
        </w:rPr>
      </w:pPr>
      <w:r>
        <w:rPr>
          <w:rFonts w:ascii="宋体" w:eastAsia="宋体" w:hint="eastAsia"/>
          <w:lang w:val="en-US"/>
        </w:rPr>
        <w:t>13、</w:t>
      </w:r>
      <w:r>
        <w:rPr>
          <w:rFonts w:ascii="宋体" w:eastAsia="宋体" w:hint="eastAsia"/>
        </w:rPr>
        <w:t>供应商</w:t>
      </w:r>
      <w:r>
        <w:rPr>
          <w:rFonts w:ascii="宋体" w:eastAsia="宋体"/>
          <w:lang w:val="en-US"/>
        </w:rPr>
        <w:t>人员每周对全园设备设施进行巡查。</w:t>
      </w:r>
      <w:r>
        <w:rPr>
          <w:rFonts w:ascii="宋体" w:eastAsia="宋体" w:hint="eastAsia"/>
        </w:rPr>
        <w:t>供应商</w:t>
      </w:r>
      <w:r>
        <w:rPr>
          <w:rFonts w:ascii="宋体" w:eastAsia="宋体" w:hint="eastAsia"/>
          <w:lang w:val="en-US"/>
        </w:rPr>
        <w:t>须制定周、月、季度、半年、年度等维保计划，并按时实施，做好维护保养记录；</w:t>
      </w:r>
    </w:p>
    <w:p>
      <w:pPr>
        <w:spacing w:line="560" w:lineRule="exact"/>
        <w:ind w:firstLineChars="200" w:firstLine="480"/>
        <w:rPr>
          <w:rFonts w:ascii="宋体" w:eastAsia="宋体"/>
          <w:lang w:val="en-US"/>
        </w:rPr>
      </w:pPr>
      <w:r>
        <w:rPr>
          <w:rFonts w:ascii="宋体" w:eastAsia="宋体" w:hint="eastAsia"/>
          <w:lang w:val="en-US"/>
        </w:rPr>
        <w:t>14、</w:t>
      </w:r>
      <w:r>
        <w:rPr>
          <w:rFonts w:ascii="宋体" w:eastAsia="宋体"/>
          <w:lang w:val="en-US"/>
        </w:rPr>
        <w:t>对</w:t>
      </w:r>
      <w:r>
        <w:rPr>
          <w:rFonts w:ascii="宋体" w:eastAsia="宋体" w:hint="eastAsia"/>
        </w:rPr>
        <w:t>采购人</w:t>
      </w:r>
      <w:r>
        <w:rPr>
          <w:rFonts w:ascii="宋体" w:eastAsia="宋体"/>
          <w:lang w:val="en-US"/>
        </w:rPr>
        <w:t>举办的重大活动，</w:t>
      </w:r>
      <w:r>
        <w:rPr>
          <w:rFonts w:ascii="宋体" w:eastAsia="宋体" w:hint="eastAsia"/>
        </w:rPr>
        <w:t>供应商</w:t>
      </w:r>
      <w:r>
        <w:rPr>
          <w:rFonts w:ascii="宋体" w:eastAsia="宋体"/>
        </w:rPr>
        <w:t>应</w:t>
      </w:r>
      <w:r>
        <w:rPr>
          <w:rFonts w:ascii="宋体" w:eastAsia="宋体"/>
          <w:lang w:val="en-US"/>
        </w:rPr>
        <w:t>根据</w:t>
      </w:r>
      <w:r>
        <w:rPr>
          <w:rFonts w:ascii="宋体" w:eastAsia="宋体" w:hint="eastAsia"/>
        </w:rPr>
        <w:t>采购人</w:t>
      </w:r>
      <w:r>
        <w:rPr>
          <w:rFonts w:ascii="宋体" w:eastAsia="宋体"/>
          <w:lang w:val="en-US"/>
        </w:rPr>
        <w:t>要求安排技术人员现场进行保障</w:t>
      </w:r>
      <w:r>
        <w:rPr>
          <w:rFonts w:ascii="宋体" w:eastAsia="宋体" w:hint="eastAsia"/>
          <w:lang w:val="en-US"/>
        </w:rPr>
        <w:t>，费用不另行增加</w:t>
      </w:r>
      <w:r>
        <w:rPr>
          <w:rFonts w:ascii="宋体" w:eastAsia="宋体"/>
          <w:lang w:val="en-US"/>
        </w:rPr>
        <w:t>。</w:t>
      </w:r>
    </w:p>
    <w:p>
      <w:pPr>
        <w:spacing w:line="560" w:lineRule="exact"/>
        <w:ind w:firstLineChars="200" w:firstLine="480"/>
        <w:rPr>
          <w:rFonts w:ascii="宋体" w:eastAsia="宋体"/>
          <w:b/>
          <w:lang w:val="en-US"/>
        </w:rPr>
      </w:pPr>
      <w:r>
        <w:rPr>
          <w:rFonts w:ascii="宋体" w:eastAsia="宋体" w:hint="eastAsia"/>
          <w:b/>
          <w:lang w:val="en-US"/>
        </w:rPr>
        <w:t>三、时间进度</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自合同签订之日起一年。</w:t>
      </w:r>
    </w:p>
    <w:p>
      <w:pPr>
        <w:widowControl/>
        <w:autoSpaceDE w:val="0"/>
        <w:autoSpaceDN w:val="0"/>
        <w:adjustRightInd w:val="0"/>
        <w:spacing w:line="360" w:lineRule="auto"/>
        <w:ind w:firstLineChars="200" w:firstLine="480"/>
        <w:rPr>
          <w:rFonts w:ascii="宋体" w:eastAsia="宋体"/>
          <w:b/>
          <w:lang w:val="en-US"/>
        </w:rPr>
      </w:pPr>
      <w:r>
        <w:rPr>
          <w:rFonts w:ascii="宋体" w:eastAsia="宋体" w:hint="eastAsia"/>
          <w:b/>
          <w:lang w:val="en-US"/>
        </w:rPr>
        <w:t>四、付款方式</w:t>
      </w:r>
    </w:p>
    <w:p>
      <w:pPr>
        <w:widowControl/>
        <w:autoSpaceDE w:val="0"/>
        <w:autoSpaceDN w:val="0"/>
        <w:adjustRightInd w:val="0"/>
        <w:spacing w:line="360" w:lineRule="auto"/>
        <w:ind w:firstLineChars="200" w:firstLine="480"/>
        <w:rPr>
          <w:rFonts w:eastAsia="等线" w:hint="eastAsia"/>
          <w:lang w:val="en-US"/>
        </w:rPr>
      </w:pPr>
      <w:r>
        <w:rPr>
          <w:rFonts w:ascii="宋体" w:eastAsia="宋体" w:hint="eastAsia"/>
          <w:bCs/>
          <w:lang w:val="en-US"/>
        </w:rPr>
        <w:t>维保费用分二次支付，第一次为合同签订之日起满半年后，15个工作日内支付50%；第二次为合同到期并经采购人验收合格且财政资金下达后15个工作日内支付剩余50%。每次付款前成交供应商须提供等额发票，否则采购人有权拒绝付款。</w:t>
      </w:r>
      <w:r>
        <w:rPr>
          <w:rFonts w:hint="eastAsia"/>
        </w:rPr>
        <w:t>付款于收到发票后十个工作日内</w:t>
      </w:r>
      <w:r>
        <w:t>完成</w:t>
      </w:r>
      <w:r>
        <w:rPr>
          <w:rFonts w:hint="eastAsia"/>
        </w:rPr>
        <w:t>支付</w:t>
      </w:r>
      <w:r>
        <w:t>。</w:t>
      </w:r>
    </w:p>
    <w:p>
      <w:pPr>
        <w:widowControl/>
        <w:autoSpaceDE w:val="0"/>
        <w:autoSpaceDN w:val="0"/>
        <w:adjustRightInd w:val="0"/>
        <w:spacing w:line="360" w:lineRule="auto"/>
        <w:ind w:firstLineChars="200" w:firstLine="480"/>
        <w:rPr>
          <w:rFonts w:ascii="宋体" w:eastAsia="宋体"/>
          <w:b/>
          <w:lang w:val="en-US"/>
        </w:rPr>
      </w:pPr>
      <w:r>
        <w:rPr>
          <w:rFonts w:ascii="宋体" w:eastAsia="宋体" w:hint="eastAsia"/>
          <w:b/>
          <w:lang w:val="en-US"/>
        </w:rPr>
        <w:t>五、项目成果</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保障设备正常运行</w:t>
      </w:r>
      <w:r>
        <w:rPr>
          <w:rFonts w:ascii="宋体" w:eastAsia="宋体"/>
          <w:lang w:val="en-US"/>
        </w:rPr>
        <w:t>。</w:t>
      </w:r>
    </w:p>
    <w:p>
      <w:pPr>
        <w:widowControl/>
        <w:autoSpaceDE w:val="0"/>
        <w:autoSpaceDN w:val="0"/>
        <w:adjustRightInd w:val="0"/>
        <w:spacing w:line="360" w:lineRule="auto"/>
        <w:ind w:firstLineChars="200" w:firstLine="480"/>
        <w:rPr>
          <w:rFonts w:ascii="宋体" w:eastAsia="宋体"/>
          <w:b/>
          <w:lang w:val="en-US"/>
        </w:rPr>
      </w:pPr>
      <w:r>
        <w:rPr>
          <w:rFonts w:ascii="宋体" w:eastAsia="宋体" w:hint="eastAsia"/>
          <w:b/>
          <w:lang w:val="en-US"/>
        </w:rPr>
        <w:t>六、验收方式</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根据项目进度进行阶段性验收。</w:t>
      </w:r>
    </w:p>
    <w:p>
      <w:pPr>
        <w:spacing w:line="360" w:lineRule="auto"/>
        <w:ind w:firstLine="482"/>
        <w:rPr>
          <w:rFonts w:ascii="宋体" w:eastAsia="宋体"/>
          <w:b/>
          <w:bCs/>
        </w:rPr>
      </w:pPr>
      <w:r>
        <w:rPr>
          <w:rFonts w:ascii="宋体" w:eastAsia="宋体" w:hint="eastAsia"/>
          <w:b/>
          <w:bCs/>
        </w:rPr>
        <w:br w:type="page"/>
      </w:r>
    </w:p>
    <w:p>
      <w:pPr>
        <w:spacing w:line="360" w:lineRule="auto"/>
        <w:ind w:firstLine="640"/>
        <w:jc w:val="center"/>
        <w:outlineLvl w:val="0"/>
        <w:rPr>
          <w:rFonts w:ascii="黑体" w:eastAsia="黑体"/>
          <w:sz w:val="32"/>
          <w:szCs w:val="32"/>
        </w:rPr>
      </w:pPr>
      <w:bookmarkStart w:id="5" w:name="_Toc31657"/>
      <w:r>
        <w:rPr>
          <w:rFonts w:ascii="黑体" w:eastAsia="黑体" w:hint="eastAsia"/>
          <w:sz w:val="32"/>
          <w:szCs w:val="32"/>
        </w:rPr>
        <w:t>第五章  响应文件格式</w:t>
      </w:r>
      <w:bookmarkEnd w:id="5"/>
    </w:p>
    <w:p>
      <w:pPr>
        <w:spacing w:line="360" w:lineRule="auto"/>
        <w:ind w:firstLine="640"/>
        <w:rPr>
          <w:rFonts w:ascii="黑体" w:eastAsia="黑体"/>
          <w:sz w:val="32"/>
          <w:szCs w:val="32"/>
        </w:rPr>
      </w:pPr>
    </w:p>
    <w:p>
      <w:pPr>
        <w:spacing w:line="360" w:lineRule="auto"/>
        <w:rPr>
          <w:rFonts w:ascii="宋体" w:eastAsia="宋体"/>
          <w:lang w:val="en-US"/>
        </w:rPr>
      </w:pPr>
      <w:r>
        <w:rPr>
          <w:rFonts w:ascii="宋体" w:eastAsia="宋体" w:hint="eastAsia"/>
          <w:lang w:val="en-US"/>
        </w:rPr>
        <w:t xml:space="preserve">    1、响应文件统一用A4规格幅面打印、装订成册并编制目录，由于编排混乱导致响应文件被误读或查找不到，责任由供应商承担。</w:t>
      </w:r>
    </w:p>
    <w:p>
      <w:pPr>
        <w:spacing w:line="360" w:lineRule="auto"/>
        <w:rPr>
          <w:rFonts w:ascii="宋体" w:eastAsia="宋体"/>
          <w:lang w:val="en-US"/>
        </w:rPr>
      </w:pPr>
      <w:r>
        <w:rPr>
          <w:rFonts w:ascii="宋体" w:eastAsia="宋体" w:hint="eastAsia"/>
          <w:lang w:val="en-US"/>
        </w:rPr>
        <w:t xml:space="preserve">    2、供应商应在响应文件中写清相应的采购编号、项目名称、供应商全称、地址、电话、传真等</w:t>
      </w:r>
      <w:r>
        <w:rPr>
          <w:rFonts w:ascii="宋体" w:eastAsia="宋体"/>
          <w:lang w:val="en-US"/>
        </w:rPr>
        <w:t>信息</w:t>
      </w:r>
      <w:r>
        <w:rPr>
          <w:rFonts w:ascii="宋体" w:eastAsia="宋体" w:hint="eastAsia"/>
          <w:lang w:val="en-US"/>
        </w:rPr>
        <w:t>，如有必要，可以增加附页，作为响应文件的组成部分。</w:t>
      </w:r>
    </w:p>
    <w:p>
      <w:pPr>
        <w:spacing w:line="360" w:lineRule="auto"/>
        <w:rPr>
          <w:rFonts w:ascii="宋体" w:eastAsia="宋体"/>
          <w:lang w:val="en-US"/>
        </w:rPr>
      </w:pPr>
      <w:r>
        <w:rPr>
          <w:rFonts w:ascii="宋体" w:eastAsia="宋体" w:hint="eastAsia"/>
          <w:lang w:val="en-US"/>
        </w:rPr>
        <w:t xml:space="preserve">    3、供应商应将响应文件用档案袋或封套密封。</w:t>
      </w:r>
    </w:p>
    <w:p>
      <w:pPr>
        <w:spacing w:line="360" w:lineRule="auto"/>
        <w:ind w:firstLine="480"/>
        <w:rPr>
          <w:rFonts w:ascii="宋体" w:eastAsia="宋体"/>
          <w:lang w:val="en-US"/>
        </w:rPr>
      </w:pPr>
      <w:r>
        <w:rPr>
          <w:rFonts w:ascii="宋体" w:eastAsia="宋体" w:hint="eastAsia"/>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ind w:firstLineChars="200" w:firstLine="480"/>
        <w:rPr>
          <w:rFonts w:ascii="宋体" w:eastAsia="宋体"/>
          <w:lang w:val="en-US"/>
        </w:rPr>
      </w:pPr>
      <w:r>
        <w:rPr>
          <w:rFonts w:ascii="宋体" w:eastAsia="宋体" w:hint="eastAsia"/>
          <w:lang w:val="en-US"/>
        </w:rPr>
        <w:t>5、各供应商可根据企业自身实际情况以及对谈判文件的响应程度编制响应文件，以下各格式及表格仅供参考，可按需调整。</w:t>
      </w:r>
    </w:p>
    <w:p>
      <w:pPr>
        <w:spacing w:line="360" w:lineRule="auto"/>
        <w:ind w:firstLine="640"/>
        <w:rPr>
          <w:rFonts w:ascii="黑体" w:eastAsia="黑体"/>
          <w:sz w:val="32"/>
          <w:szCs w:val="32"/>
        </w:rPr>
      </w:pPr>
    </w:p>
    <w:p>
      <w:pPr>
        <w:spacing w:line="360" w:lineRule="auto"/>
        <w:ind w:firstLine="480"/>
        <w:rPr>
          <w:rFonts w:ascii="宋体" w:eastAsia="宋体"/>
          <w:lang w:val="en-US"/>
        </w:rPr>
      </w:pPr>
    </w:p>
    <w:p>
      <w:pPr>
        <w:spacing w:line="360" w:lineRule="auto"/>
        <w:ind w:firstLine="480"/>
        <w:rPr>
          <w:rFonts w:ascii="宋体" w:eastAsia="宋体"/>
          <w:lang w:val="en-US"/>
        </w:rPr>
      </w:pPr>
    </w:p>
    <w:p>
      <w:pPr>
        <w:spacing w:line="360" w:lineRule="auto"/>
        <w:ind w:firstLine="480"/>
        <w:rPr>
          <w:rFonts w:ascii="宋体" w:eastAsia="宋体"/>
          <w:lang w:val="en-US"/>
        </w:rPr>
      </w:pPr>
    </w:p>
    <w:p>
      <w:pPr>
        <w:spacing w:line="360" w:lineRule="auto"/>
        <w:ind w:firstLine="560"/>
        <w:jc w:val="right"/>
        <w:rPr>
          <w:rFonts w:ascii="黑体" w:eastAsia="黑体"/>
          <w:sz w:val="32"/>
          <w:szCs w:val="32"/>
        </w:rPr>
      </w:pPr>
      <w:r>
        <w:rPr>
          <w:rFonts w:ascii="黑体" w:eastAsia="黑体" w:hint="eastAsia"/>
          <w:sz w:val="28"/>
          <w:szCs w:val="28"/>
        </w:rPr>
        <w:br w:type="page"/>
      </w:r>
      <w:r>
        <w:rPr>
          <w:rFonts w:ascii="黑体" w:eastAsia="黑体" w:hint="eastAsia"/>
          <w:sz w:val="32"/>
          <w:szCs w:val="32"/>
        </w:rPr>
        <w:t>正本（副本）</w:t>
      </w:r>
    </w:p>
    <w:p>
      <w:pPr>
        <w:spacing w:line="360" w:lineRule="auto"/>
        <w:ind w:firstLine="640"/>
        <w:jc w:val="right"/>
        <w:rPr>
          <w:rFonts w:ascii="黑体" w:eastAsia="黑体"/>
          <w:sz w:val="32"/>
          <w:szCs w:val="32"/>
        </w:rPr>
      </w:pPr>
    </w:p>
    <w:p>
      <w:pPr>
        <w:spacing w:line="360" w:lineRule="auto"/>
        <w:ind w:firstLine="640"/>
        <w:jc w:val="center"/>
        <w:rPr>
          <w:rFonts w:ascii="黑体" w:eastAsia="黑体"/>
          <w:bCs/>
          <w:sz w:val="32"/>
          <w:szCs w:val="32"/>
        </w:rPr>
      </w:pPr>
      <w:r>
        <w:rPr>
          <w:rFonts w:ascii="黑体" w:eastAsia="黑体" w:hint="eastAsia"/>
          <w:bCs/>
          <w:sz w:val="32"/>
          <w:szCs w:val="32"/>
          <w:lang w:val="en-US"/>
        </w:rPr>
        <w:t>大屏及多媒体设备维护保养项目</w:t>
      </w: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ind w:firstLine="1440"/>
        <w:jc w:val="center"/>
        <w:rPr>
          <w:rFonts w:ascii="黑体" w:eastAsia="黑体"/>
          <w:sz w:val="32"/>
          <w:szCs w:val="32"/>
        </w:rPr>
      </w:pPr>
      <w:r>
        <w:rPr>
          <w:rFonts w:ascii="黑体" w:eastAsia="黑体" w:hint="eastAsia"/>
          <w:sz w:val="72"/>
          <w:szCs w:val="72"/>
        </w:rPr>
        <w:t>响应文件</w:t>
      </w: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Chars="400" w:firstLine="1280"/>
        <w:rPr>
          <w:rFonts w:ascii="黑体" w:eastAsia="黑体"/>
          <w:bCs/>
          <w:sz w:val="32"/>
          <w:szCs w:val="32"/>
        </w:rPr>
      </w:pPr>
      <w:r>
        <w:rPr>
          <w:rFonts w:ascii="黑体" w:eastAsia="黑体" w:hint="eastAsia"/>
          <w:sz w:val="32"/>
          <w:szCs w:val="32"/>
        </w:rPr>
        <w:t>采购编号：</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pPr>
        <w:spacing w:line="360" w:lineRule="auto"/>
        <w:ind w:firstLineChars="400" w:firstLine="1280"/>
        <w:rPr>
          <w:rFonts w:ascii="黑体" w:eastAsia="黑体"/>
          <w:sz w:val="32"/>
          <w:szCs w:val="32"/>
        </w:rPr>
      </w:pPr>
      <w:r>
        <w:rPr>
          <w:rFonts w:ascii="黑体" w:eastAsia="黑体" w:hint="eastAsia"/>
          <w:sz w:val="32"/>
          <w:szCs w:val="32"/>
        </w:rPr>
        <w:t>供</w:t>
      </w:r>
      <w:r>
        <w:rPr>
          <w:rFonts w:ascii="黑体" w:eastAsia="黑体" w:hint="eastAsia"/>
          <w:sz w:val="32"/>
          <w:szCs w:val="32"/>
          <w:lang w:val="en-US"/>
        </w:rPr>
        <w:t xml:space="preserve"> </w:t>
      </w:r>
      <w:r>
        <w:rPr>
          <w:rFonts w:ascii="黑体" w:eastAsia="黑体" w:hint="eastAsia"/>
          <w:sz w:val="32"/>
          <w:szCs w:val="32"/>
        </w:rPr>
        <w:t>应</w:t>
      </w:r>
      <w:r>
        <w:rPr>
          <w:rFonts w:ascii="黑体" w:eastAsia="黑体" w:hint="eastAsia"/>
          <w:sz w:val="32"/>
          <w:szCs w:val="32"/>
          <w:lang w:val="en-US"/>
        </w:rPr>
        <w:t xml:space="preserve"> </w:t>
      </w:r>
      <w:r>
        <w:rPr>
          <w:rFonts w:ascii="黑体" w:eastAsia="黑体" w:hint="eastAsia"/>
          <w:sz w:val="32"/>
          <w:szCs w:val="32"/>
        </w:rPr>
        <w:t>商：</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p>
    <w:p>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p>
    <w:p>
      <w:pPr>
        <w:spacing w:line="360" w:lineRule="auto"/>
        <w:ind w:firstLineChars="1000" w:firstLine="3200"/>
        <w:rPr>
          <w:rFonts w:ascii="黑体" w:eastAsia="黑体" w:cs="仿宋_GB2312"/>
          <w:sz w:val="32"/>
          <w:szCs w:val="32"/>
          <w:u w:val="single"/>
        </w:rPr>
      </w:pPr>
    </w:p>
    <w:p>
      <w:pPr>
        <w:wordWrap w:val="0"/>
        <w:spacing w:before="100" w:beforeAutospacing="1" w:after="100" w:afterAutospacing="1"/>
        <w:jc w:val="center"/>
        <w:rPr>
          <w:rFonts w:ascii="黑体" w:eastAsia="黑体"/>
          <w:sz w:val="32"/>
          <w:szCs w:val="32"/>
        </w:rPr>
      </w:pPr>
      <w:r>
        <w:rPr>
          <w:rFonts w:ascii="仿宋_GB2312" w:eastAsia="仿宋_GB2312" w:hint="eastAsia"/>
        </w:rPr>
        <w:br w:type="page"/>
      </w:r>
      <w:r>
        <w:rPr>
          <w:rFonts w:ascii="黑体" w:eastAsia="黑体" w:hint="eastAsia"/>
          <w:sz w:val="32"/>
          <w:szCs w:val="32"/>
        </w:rPr>
        <w:t>目  录</w:t>
      </w:r>
    </w:p>
    <w:p>
      <w:pPr>
        <w:spacing w:before="100" w:beforeAutospacing="1" w:after="100" w:afterAutospacing="1"/>
        <w:ind w:firstLineChars="500" w:firstLine="1200"/>
        <w:rPr>
          <w:rFonts w:ascii="仿宋_GB2312" w:eastAsia="仿宋_GB2312"/>
        </w:rPr>
      </w:pPr>
      <w:r>
        <w:rPr>
          <w:rFonts w:eastAsia="黑体" w:hint="eastAsia"/>
          <w:szCs w:val="21"/>
        </w:rPr>
        <w:t>（注：供应商根据附件顺序编制文件并制作目录（须生成页码））</w:t>
      </w:r>
    </w:p>
    <w:p>
      <w:pPr>
        <w:topLinePunct/>
        <w:spacing w:line="360" w:lineRule="auto"/>
        <w:ind w:firstLine="420"/>
        <w:jc w:val="distribute"/>
        <w:rPr>
          <w:rFonts w:ascii="宋体" w:eastAsia="宋体"/>
          <w:sz w:val="21"/>
          <w:szCs w:val="21"/>
        </w:rPr>
      </w:pPr>
    </w:p>
    <w:p>
      <w:pPr>
        <w:spacing w:before="100" w:beforeAutospacing="1" w:after="100" w:afterAutospacing="1"/>
        <w:rPr>
          <w:rFonts w:ascii="仿宋_GB2312" w:eastAsia="仿宋_GB2312"/>
        </w:rPr>
      </w:pPr>
    </w:p>
    <w:p>
      <w:pPr>
        <w:spacing w:before="100" w:beforeAutospacing="1" w:after="100" w:afterAutospacing="1"/>
        <w:rPr>
          <w:rFonts w:ascii="仿宋_GB2312" w:eastAsia="仿宋_GB2312"/>
        </w:rPr>
      </w:pPr>
    </w:p>
    <w:p>
      <w:pPr>
        <w:widowControl/>
        <w:shd w:val="clear" w:color="auto" w:fill="FFFFFF"/>
        <w:spacing w:line="360" w:lineRule="auto"/>
        <w:jc w:val="center"/>
        <w:rPr>
          <w:rFonts w:ascii="黑体" w:eastAsia="黑体" w:cs="黑体"/>
        </w:rPr>
      </w:pPr>
      <w:r>
        <w:rPr>
          <w:rFonts w:ascii="仿宋_GB2312" w:eastAsia="仿宋_GB2312" w:hint="eastAsia"/>
        </w:rPr>
        <w:br w:type="page"/>
      </w:r>
      <w:r>
        <w:rPr>
          <w:rFonts w:ascii="黑体" w:eastAsia="黑体" w:cs="黑体" w:hint="eastAsia"/>
        </w:rPr>
        <w:t>一、谈判申请及声明格式</w:t>
      </w:r>
    </w:p>
    <w:p>
      <w:pPr>
        <w:widowControl/>
        <w:shd w:val="clear" w:color="auto" w:fill="FFFFFF"/>
        <w:spacing w:line="360" w:lineRule="auto"/>
        <w:rPr>
          <w:rFonts w:ascii="黑体" w:eastAsia="黑体" w:cs="黑体"/>
        </w:rPr>
      </w:pPr>
    </w:p>
    <w:p>
      <w:pPr>
        <w:widowControl/>
        <w:shd w:val="clear" w:color="auto" w:fill="FFFFFF"/>
        <w:spacing w:line="360" w:lineRule="auto"/>
        <w:ind w:firstLine="482"/>
        <w:jc w:val="center"/>
        <w:rPr>
          <w:rFonts w:ascii="宋体" w:eastAsia="宋体"/>
          <w:b/>
          <w:bCs/>
        </w:rPr>
      </w:pPr>
      <w:r>
        <w:rPr>
          <w:rFonts w:ascii="宋体" w:eastAsia="宋体" w:hint="eastAsia"/>
          <w:b/>
          <w:bCs/>
        </w:rPr>
        <w:t>谈判申请及声明</w:t>
      </w:r>
    </w:p>
    <w:p>
      <w:pPr>
        <w:widowControl/>
        <w:shd w:val="clear" w:color="auto" w:fill="FFFFFF"/>
        <w:spacing w:line="360" w:lineRule="auto"/>
        <w:ind w:firstLine="482"/>
        <w:jc w:val="center"/>
        <w:rPr>
          <w:rFonts w:ascii="宋体" w:eastAsia="宋体"/>
          <w:b/>
          <w:bCs/>
        </w:rPr>
      </w:pPr>
    </w:p>
    <w:p>
      <w:pPr>
        <w:widowControl/>
        <w:shd w:val="clear" w:color="auto" w:fill="FFFFFF"/>
        <w:spacing w:line="360" w:lineRule="auto"/>
        <w:rPr>
          <w:rFonts w:ascii="宋体" w:eastAsia="宋体"/>
        </w:rPr>
      </w:pPr>
      <w:r>
        <w:rPr>
          <w:rFonts w:ascii="宋体" w:eastAsia="宋体" w:hint="eastAsia"/>
        </w:rPr>
        <w:t>致：</w:t>
      </w:r>
      <w:r>
        <w:rPr>
          <w:rFonts w:ascii="宋体" w:eastAsia="宋体" w:hint="eastAsia"/>
          <w:bCs/>
        </w:rPr>
        <w:t>南京市雨花台烈士陵园管理局</w:t>
      </w:r>
    </w:p>
    <w:p>
      <w:pPr>
        <w:widowControl/>
        <w:shd w:val="clear" w:color="auto" w:fill="FFFFFF"/>
        <w:spacing w:line="360" w:lineRule="auto"/>
        <w:ind w:firstLineChars="200" w:firstLine="480"/>
        <w:rPr>
          <w:rFonts w:ascii="宋体" w:eastAsia="宋体"/>
        </w:rPr>
      </w:pPr>
    </w:p>
    <w:p>
      <w:pPr>
        <w:autoSpaceDE w:val="0"/>
        <w:autoSpaceDN w:val="0"/>
        <w:adjustRightInd w:val="0"/>
        <w:spacing w:line="360" w:lineRule="auto"/>
        <w:ind w:firstLineChars="200" w:firstLine="480"/>
        <w:rPr>
          <w:rFonts w:ascii="宋体" w:eastAsia="宋体"/>
        </w:rPr>
      </w:pPr>
      <w:r>
        <w:rPr>
          <w:rFonts w:ascii="宋体" w:eastAsia="宋体" w:hint="eastAsia"/>
        </w:rPr>
        <w:t>根据贵方</w:t>
      </w:r>
      <w:r>
        <w:rPr>
          <w:rFonts w:ascii="宋体" w:eastAsia="宋体" w:hint="eastAsia"/>
          <w:u w:val="single"/>
        </w:rPr>
        <w:t xml:space="preserve">                            </w:t>
      </w:r>
      <w:r>
        <w:rPr>
          <w:rFonts w:ascii="宋体" w:eastAsia="宋体" w:hint="eastAsia"/>
        </w:rPr>
        <w:t>（项目名称）</w:t>
      </w:r>
      <w:r>
        <w:rPr>
          <w:rFonts w:ascii="宋体" w:eastAsia="宋体" w:hint="eastAsia"/>
          <w:u w:val="single"/>
          <w:lang w:val="en-US"/>
        </w:rPr>
        <w:t xml:space="preserve">                </w:t>
      </w:r>
      <w:r>
        <w:rPr>
          <w:rFonts w:ascii="宋体" w:eastAsia="宋体" w:hint="eastAsia"/>
        </w:rPr>
        <w:t>（采购编号）谈判邀请，正式授权下述签字人</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姓名和职务）代表</w:t>
      </w:r>
    </w:p>
    <w:p>
      <w:pPr>
        <w:autoSpaceDE w:val="0"/>
        <w:autoSpaceDN w:val="0"/>
        <w:adjustRightInd w:val="0"/>
        <w:spacing w:line="360" w:lineRule="auto"/>
        <w:ind w:firstLineChars="200" w:firstLine="480"/>
        <w:rPr>
          <w:rFonts w:ascii="宋体" w:eastAsia="宋体"/>
        </w:rPr>
      </w:pP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（供应商名称）提交响应文件并参加谈判。</w:t>
      </w:r>
    </w:p>
    <w:p>
      <w:pPr>
        <w:spacing w:line="360" w:lineRule="auto"/>
        <w:ind w:firstLineChars="200" w:firstLine="480"/>
        <w:rPr>
          <w:rFonts w:ascii="宋体" w:eastAsia="宋体"/>
        </w:rPr>
      </w:pPr>
      <w:r>
        <w:rPr>
          <w:rFonts w:ascii="宋体" w:eastAsia="宋体" w:hint="eastAsia"/>
        </w:rPr>
        <w:t>据此函，签字人兹宣布同意如下：</w:t>
      </w:r>
    </w:p>
    <w:p>
      <w:pPr>
        <w:spacing w:line="360" w:lineRule="auto"/>
        <w:ind w:firstLineChars="200" w:firstLine="480"/>
        <w:rPr>
          <w:rFonts w:ascii="宋体" w:eastAsia="宋体"/>
        </w:rPr>
      </w:pPr>
      <w:r>
        <w:rPr>
          <w:rFonts w:ascii="宋体" w:eastAsia="宋体" w:hint="eastAsia"/>
        </w:rPr>
        <w:t>1、我们的资格条件完全符合相关法律法规和本次谈判要求，我们同意并向贵方提供了与本次谈判活动有关的所有证据和资料。</w:t>
      </w:r>
    </w:p>
    <w:p>
      <w:pPr>
        <w:spacing w:line="360" w:lineRule="auto"/>
        <w:ind w:firstLineChars="200" w:firstLine="480"/>
        <w:rPr>
          <w:rFonts w:ascii="宋体" w:eastAsia="宋体"/>
        </w:rPr>
      </w:pPr>
      <w:r>
        <w:rPr>
          <w:rFonts w:ascii="宋体" w:eastAsia="宋体" w:hint="eastAsia"/>
        </w:rPr>
        <w:t>2、项目名称：</w:t>
      </w:r>
      <w:r>
        <w:rPr>
          <w:rFonts w:ascii="宋体" w:eastAsia="宋体" w:hint="eastAsia"/>
          <w:u w:val="single"/>
        </w:rPr>
        <w:t xml:space="preserve">                                             </w:t>
      </w:r>
      <w:r>
        <w:rPr>
          <w:rFonts w:ascii="宋体" w:eastAsia="宋体" w:hint="eastAsia"/>
        </w:rPr>
        <w:t>。</w:t>
      </w:r>
    </w:p>
    <w:p>
      <w:pPr>
        <w:spacing w:line="360" w:lineRule="auto"/>
        <w:ind w:firstLineChars="200" w:firstLine="480"/>
        <w:rPr>
          <w:rFonts w:ascii="宋体" w:eastAsia="宋体"/>
        </w:rPr>
      </w:pPr>
      <w:r>
        <w:rPr>
          <w:rFonts w:ascii="宋体" w:eastAsia="宋体" w:hint="eastAsia"/>
        </w:rPr>
        <w:t>3、我们的首次总报价为（大写）</w:t>
      </w:r>
      <w:r>
        <w:rPr>
          <w:rFonts w:ascii="宋体" w:eastAsia="宋体" w:hint="eastAsia"/>
          <w:b/>
          <w:bCs/>
          <w:u w:val="single"/>
        </w:rPr>
        <w:t xml:space="preserve">          </w:t>
      </w:r>
      <w:r>
        <w:rPr>
          <w:rFonts w:ascii="宋体" w:eastAsia="宋体" w:hint="eastAsia"/>
          <w:b/>
          <w:bCs/>
          <w:u w:val="single"/>
          <w:lang w:val="en-US"/>
        </w:rPr>
        <w:t xml:space="preserve">            </w:t>
      </w:r>
      <w:r>
        <w:rPr>
          <w:rFonts w:ascii="宋体" w:eastAsia="宋体" w:hint="eastAsia"/>
          <w:b/>
          <w:bCs/>
          <w:u w:val="single"/>
        </w:rPr>
        <w:t xml:space="preserve">   </w:t>
      </w:r>
      <w:r>
        <w:rPr>
          <w:rFonts w:ascii="宋体" w:eastAsia="宋体" w:hint="eastAsia"/>
        </w:rPr>
        <w:t>元人民币。</w:t>
      </w:r>
    </w:p>
    <w:p>
      <w:pPr>
        <w:spacing w:line="360" w:lineRule="auto"/>
        <w:ind w:firstLineChars="200" w:firstLine="480"/>
        <w:rPr>
          <w:rFonts w:ascii="宋体" w:eastAsia="宋体"/>
        </w:rPr>
      </w:pPr>
      <w:r>
        <w:rPr>
          <w:rFonts w:ascii="宋体" w:eastAsia="宋体" w:hint="eastAsia"/>
        </w:rPr>
        <w:t>4、我们已详细审核全部谈判文件及其有效补充文件，放弃对谈判文件任何误解的权利</w:t>
      </w:r>
      <w:r>
        <w:rPr>
          <w:rFonts w:ascii="宋体" w:eastAsia="宋体"/>
        </w:rPr>
        <w:t>。</w:t>
      </w:r>
      <w:r>
        <w:rPr>
          <w:rFonts w:ascii="宋体" w:eastAsia="宋体" w:hint="eastAsia"/>
        </w:rPr>
        <w:t>提交响应文件后，</w:t>
      </w:r>
      <w:r>
        <w:rPr>
          <w:rFonts w:ascii="宋体" w:eastAsia="宋体" w:hint="eastAsia"/>
          <w:bCs/>
        </w:rPr>
        <w:t>不对谈判文件本身提出质疑</w:t>
      </w:r>
      <w:r>
        <w:rPr>
          <w:rFonts w:ascii="宋体" w:eastAsia="宋体"/>
          <w:bCs/>
        </w:rPr>
        <w:t>，</w:t>
      </w:r>
      <w:r>
        <w:rPr>
          <w:rFonts w:ascii="宋体" w:eastAsia="宋体" w:hint="eastAsia"/>
        </w:rPr>
        <w:t>否则属于不诚信和故意扰乱谈判活动行为，我们将无条件接受处罚。</w:t>
      </w:r>
    </w:p>
    <w:p>
      <w:pPr>
        <w:spacing w:line="360" w:lineRule="auto"/>
        <w:ind w:firstLineChars="200" w:firstLine="480"/>
        <w:rPr>
          <w:rFonts w:ascii="宋体" w:eastAsia="宋体"/>
        </w:rPr>
      </w:pPr>
      <w:r>
        <w:rPr>
          <w:rFonts w:ascii="宋体" w:eastAsia="宋体" w:hint="eastAsia"/>
        </w:rPr>
        <w:t>5、一旦我方成交，我方将根据谈判文件的规定，严格履行合同，保证于承诺的时间内完成本项目规定的服务内容。</w:t>
      </w:r>
    </w:p>
    <w:p>
      <w:pPr>
        <w:spacing w:line="360" w:lineRule="auto"/>
        <w:ind w:firstLineChars="200" w:firstLine="480"/>
        <w:rPr>
          <w:rFonts w:ascii="宋体" w:eastAsia="宋体"/>
        </w:rPr>
      </w:pPr>
      <w:r>
        <w:rPr>
          <w:rFonts w:ascii="宋体" w:eastAsia="宋体" w:hint="eastAsia"/>
        </w:rPr>
        <w:t>6、我方决不提供虚假材料谋取成交</w:t>
      </w:r>
      <w:r>
        <w:rPr>
          <w:rFonts w:ascii="宋体" w:eastAsia="宋体"/>
        </w:rPr>
        <w:t>，</w:t>
      </w:r>
      <w:r>
        <w:rPr>
          <w:rFonts w:ascii="宋体" w:eastAsia="宋体" w:hint="eastAsia"/>
        </w:rPr>
        <w:t>决不采取不正当手段诋毁、排挤其他供应商</w:t>
      </w:r>
      <w:r>
        <w:rPr>
          <w:rFonts w:ascii="宋体" w:eastAsia="宋体"/>
        </w:rPr>
        <w:t>，</w:t>
      </w:r>
      <w:r>
        <w:rPr>
          <w:rFonts w:ascii="宋体" w:eastAsia="宋体" w:hint="eastAsia"/>
        </w:rPr>
        <w:t>决不与采购人、</w:t>
      </w:r>
      <w:r>
        <w:rPr>
          <w:rFonts w:ascii="宋体" w:eastAsia="宋体"/>
        </w:rPr>
        <w:t>其他</w:t>
      </w:r>
      <w:r>
        <w:rPr>
          <w:rFonts w:ascii="宋体" w:eastAsia="宋体" w:hint="eastAsia"/>
        </w:rPr>
        <w:t>供应商恶意串通</w:t>
      </w:r>
      <w:r>
        <w:rPr>
          <w:rFonts w:ascii="宋体" w:eastAsia="宋体"/>
        </w:rPr>
        <w:t>，</w:t>
      </w:r>
      <w:r>
        <w:rPr>
          <w:rFonts w:ascii="宋体" w:eastAsia="宋体" w:hint="eastAsia"/>
        </w:rPr>
        <w:t>决不向采购人工作人员和谈判小组进行商业贿赂</w:t>
      </w:r>
      <w:r>
        <w:rPr>
          <w:rFonts w:ascii="宋体" w:eastAsia="宋体"/>
        </w:rPr>
        <w:t>，</w:t>
      </w:r>
      <w:r>
        <w:rPr>
          <w:rFonts w:ascii="宋体" w:eastAsia="宋体" w:hint="eastAsia"/>
        </w:rPr>
        <w:t>决不拒绝有关部门监督检查或提供虚假情况</w:t>
      </w:r>
      <w:r>
        <w:rPr>
          <w:rFonts w:ascii="宋体" w:eastAsia="宋体"/>
        </w:rPr>
        <w:t>。</w:t>
      </w:r>
      <w:r>
        <w:rPr>
          <w:rFonts w:ascii="宋体" w:eastAsia="宋体" w:hint="eastAsia"/>
        </w:rPr>
        <w:t>如有违反，无条件接受贵方及相关管理部门的处罚。</w:t>
      </w:r>
    </w:p>
    <w:p>
      <w:pPr>
        <w:spacing w:line="360" w:lineRule="auto"/>
        <w:ind w:firstLineChars="200" w:firstLine="480"/>
        <w:rPr>
          <w:rFonts w:ascii="宋体" w:eastAsia="宋体"/>
        </w:rPr>
      </w:pPr>
      <w:r>
        <w:rPr>
          <w:rFonts w:ascii="宋体" w:eastAsia="宋体" w:hint="eastAsia"/>
        </w:rPr>
        <w:t>7、我方正式通讯方式为：</w:t>
      </w:r>
    </w:p>
    <w:p>
      <w:pPr>
        <w:spacing w:line="360" w:lineRule="auto"/>
        <w:ind w:firstLineChars="200" w:firstLine="480"/>
        <w:rPr>
          <w:rFonts w:ascii="宋体" w:eastAsia="宋体"/>
          <w:u w:val="single"/>
        </w:rPr>
      </w:pPr>
      <w:r>
        <w:rPr>
          <w:rFonts w:ascii="宋体" w:eastAsia="宋体" w:hint="eastAsia"/>
        </w:rPr>
        <w:t>地   址：</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电   话：</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传   真：</w:t>
      </w:r>
      <w:r>
        <w:rPr>
          <w:rFonts w:ascii="宋体" w:eastAsia="宋体" w:hint="eastAsia"/>
          <w:u w:val="single"/>
        </w:rPr>
        <w:t xml:space="preserve">                       </w:t>
      </w:r>
    </w:p>
    <w:p>
      <w:pPr>
        <w:spacing w:line="360" w:lineRule="auto"/>
        <w:ind w:firstLineChars="200" w:firstLine="480"/>
        <w:rPr>
          <w:rFonts w:ascii="宋体" w:eastAsia="宋体"/>
        </w:rPr>
      </w:pPr>
      <w:r>
        <w:rPr>
          <w:rFonts w:ascii="宋体" w:eastAsia="宋体" w:hint="eastAsia"/>
        </w:rPr>
        <w:t>8、我方正式开户银行和账号为：</w:t>
      </w:r>
    </w:p>
    <w:p>
      <w:pPr>
        <w:spacing w:line="360" w:lineRule="auto"/>
        <w:ind w:firstLineChars="200" w:firstLine="480"/>
        <w:rPr>
          <w:rFonts w:ascii="宋体" w:eastAsia="宋体"/>
          <w:u w:val="single"/>
        </w:rPr>
      </w:pPr>
      <w:r>
        <w:rPr>
          <w:rFonts w:ascii="宋体" w:eastAsia="宋体" w:hint="eastAsia"/>
        </w:rPr>
        <w:t>开户银行：</w:t>
      </w:r>
      <w:r>
        <w:rPr>
          <w:rFonts w:ascii="宋体" w:eastAsia="宋体" w:hint="eastAsia"/>
          <w:u w:val="single"/>
        </w:rPr>
        <w:t xml:space="preserve">                       </w:t>
      </w:r>
    </w:p>
    <w:p>
      <w:pPr>
        <w:spacing w:line="360" w:lineRule="auto"/>
        <w:ind w:firstLineChars="200" w:firstLine="480"/>
        <w:rPr>
          <w:rFonts w:ascii="宋体" w:eastAsia="宋体"/>
        </w:rPr>
      </w:pPr>
      <w:r>
        <w:rPr>
          <w:rFonts w:ascii="宋体" w:eastAsia="宋体" w:hint="eastAsia"/>
        </w:rPr>
        <w:t>帐    号：</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供应商授权代表姓名（签字）：</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供应商名称（公章）：</w:t>
      </w:r>
      <w:r>
        <w:rPr>
          <w:rFonts w:ascii="宋体" w:eastAsia="宋体" w:hint="eastAsia"/>
          <w:u w:val="single"/>
        </w:rPr>
        <w:t xml:space="preserve">                 </w:t>
      </w:r>
    </w:p>
    <w:p>
      <w:pPr>
        <w:spacing w:line="360" w:lineRule="auto"/>
        <w:ind w:firstLineChars="200" w:firstLine="480"/>
        <w:rPr>
          <w:rFonts w:ascii="宋体" w:eastAsia="宋体"/>
        </w:rPr>
      </w:pPr>
      <w:r>
        <w:rPr>
          <w:rFonts w:ascii="宋体" w:eastAsia="宋体" w:hint="eastAsia"/>
        </w:rPr>
        <w:t>日    期：</w:t>
      </w:r>
      <w:r>
        <w:rPr>
          <w:rFonts w:ascii="宋体" w:eastAsia="宋体" w:hint="eastAsia"/>
          <w:u w:val="single"/>
        </w:rPr>
        <w:t xml:space="preserve">       </w:t>
      </w:r>
      <w:r>
        <w:rPr>
          <w:rFonts w:ascii="宋体" w:eastAsia="宋体" w:hint="eastAsia"/>
        </w:rPr>
        <w:t>年</w:t>
      </w:r>
      <w:r>
        <w:rPr>
          <w:rFonts w:ascii="宋体" w:eastAsia="宋体" w:hint="eastAsia"/>
          <w:u w:val="single"/>
        </w:rPr>
        <w:t xml:space="preserve">    </w:t>
      </w:r>
      <w:r>
        <w:rPr>
          <w:rFonts w:ascii="宋体" w:eastAsia="宋体" w:hint="eastAsia"/>
        </w:rPr>
        <w:t>月</w:t>
      </w:r>
      <w:r>
        <w:rPr>
          <w:rFonts w:ascii="宋体" w:eastAsia="宋体" w:hint="eastAsia"/>
          <w:u w:val="single"/>
        </w:rPr>
        <w:t xml:space="preserve">    </w:t>
      </w:r>
      <w:r>
        <w:rPr>
          <w:rFonts w:ascii="宋体" w:eastAsia="宋体" w:hint="eastAsia"/>
        </w:rPr>
        <w:t>日</w:t>
      </w:r>
    </w:p>
    <w:p>
      <w:pPr>
        <w:autoSpaceDE w:val="0"/>
        <w:autoSpaceDN w:val="0"/>
        <w:adjustRightInd w:val="0"/>
        <w:spacing w:line="360" w:lineRule="auto"/>
        <w:rPr>
          <w:rFonts w:ascii="宋体" w:eastAsia="宋体"/>
        </w:rPr>
      </w:pPr>
    </w:p>
    <w:p>
      <w:pPr>
        <w:widowControl/>
        <w:adjustRightInd w:val="0"/>
        <w:spacing w:line="360" w:lineRule="auto"/>
        <w:jc w:val="left"/>
        <w:rPr>
          <w:rFonts w:ascii="宋体" w:eastAsia="宋体"/>
        </w:rPr>
      </w:pPr>
    </w:p>
    <w:p>
      <w:pPr>
        <w:widowControl/>
        <w:adjustRightInd w:val="0"/>
        <w:spacing w:line="360" w:lineRule="auto"/>
        <w:ind w:firstLine="560"/>
        <w:jc w:val="center"/>
        <w:rPr>
          <w:rFonts w:ascii="黑体" w:eastAsia="黑体" w:cs="黑体"/>
        </w:rPr>
      </w:pPr>
      <w:r>
        <w:rPr>
          <w:rFonts w:ascii="宋体" w:hAnsi="宋体" w:hint="eastAsia"/>
          <w:sz w:val="28"/>
          <w:szCs w:val="28"/>
        </w:rPr>
        <w:br w:type="page"/>
      </w:r>
      <w:r>
        <w:rPr>
          <w:rFonts w:ascii="黑体" w:eastAsia="黑体" w:cs="黑体" w:hint="eastAsia"/>
        </w:rPr>
        <w:t>二、法定代表人授权委托书及委托代理人的身份证明文件的复印件</w:t>
      </w:r>
    </w:p>
    <w:p>
      <w:pPr>
        <w:widowControl/>
        <w:shd w:val="clear" w:color="auto" w:fill="FFFFFF"/>
        <w:spacing w:line="360" w:lineRule="auto"/>
        <w:ind w:firstLine="480"/>
        <w:jc w:val="center"/>
        <w:rPr>
          <w:rFonts w:ascii="宋体" w:eastAsia="宋体"/>
        </w:rPr>
      </w:pPr>
    </w:p>
    <w:p>
      <w:pPr>
        <w:widowControl/>
        <w:shd w:val="clear" w:color="auto" w:fill="FFFFFF"/>
        <w:spacing w:line="360" w:lineRule="auto"/>
        <w:ind w:firstLine="482"/>
        <w:jc w:val="center"/>
        <w:rPr>
          <w:rFonts w:ascii="宋体" w:eastAsia="宋体"/>
          <w:b/>
          <w:bCs/>
        </w:rPr>
      </w:pPr>
      <w:r>
        <w:rPr>
          <w:rFonts w:ascii="宋体" w:eastAsia="宋体" w:hint="eastAsia"/>
          <w:b/>
          <w:bCs/>
        </w:rPr>
        <w:t>法定代表人授权委托书</w:t>
      </w:r>
    </w:p>
    <w:p>
      <w:pPr>
        <w:widowControl/>
        <w:shd w:val="clear" w:color="auto" w:fill="FFFFFF"/>
        <w:spacing w:line="360" w:lineRule="auto"/>
        <w:ind w:firstLine="482"/>
        <w:jc w:val="center"/>
        <w:rPr>
          <w:rFonts w:ascii="宋体" w:eastAsia="宋体"/>
          <w:b/>
          <w:bCs/>
        </w:rPr>
      </w:pPr>
    </w:p>
    <w:p>
      <w:pPr>
        <w:widowControl/>
        <w:shd w:val="clear" w:color="auto" w:fill="FFFFFF"/>
        <w:spacing w:line="360" w:lineRule="auto"/>
        <w:rPr>
          <w:rFonts w:ascii="宋体" w:eastAsia="宋体"/>
          <w:lang w:val="en-US"/>
        </w:rPr>
      </w:pPr>
      <w:r>
        <w:rPr>
          <w:rFonts w:ascii="宋体" w:eastAsia="宋体" w:hint="eastAsia"/>
        </w:rPr>
        <w:t>致：</w:t>
      </w:r>
      <w:r>
        <w:rPr>
          <w:rFonts w:ascii="宋体" w:eastAsia="宋体" w:hint="eastAsia"/>
          <w:bCs/>
        </w:rPr>
        <w:t>南京市雨花台烈士陵园管理局</w:t>
      </w:r>
    </w:p>
    <w:p>
      <w:pPr>
        <w:widowControl/>
        <w:shd w:val="clear" w:color="auto" w:fill="FFFFFF"/>
        <w:spacing w:line="360" w:lineRule="auto"/>
        <w:ind w:firstLineChars="200" w:firstLine="480"/>
        <w:jc w:val="left"/>
        <w:rPr>
          <w:rFonts w:ascii="宋体" w:eastAsia="宋体"/>
        </w:rPr>
      </w:pPr>
    </w:p>
    <w:p>
      <w:pPr>
        <w:widowControl/>
        <w:adjustRightInd w:val="0"/>
        <w:spacing w:line="360" w:lineRule="auto"/>
        <w:ind w:firstLine="480"/>
        <w:jc w:val="left"/>
        <w:rPr>
          <w:rFonts w:ascii="宋体" w:eastAsia="宋体"/>
        </w:rPr>
      </w:pPr>
      <w:r>
        <w:rPr>
          <w:rFonts w:ascii="宋体" w:eastAsia="宋体" w:hint="eastAsia"/>
        </w:rPr>
        <w:t>本授权书声明：注册于</w:t>
      </w:r>
      <w:r>
        <w:rPr>
          <w:rFonts w:ascii="宋体" w:eastAsia="宋体" w:hint="eastAsia"/>
          <w:u w:val="single"/>
        </w:rPr>
        <w:t xml:space="preserve">                             </w:t>
      </w:r>
      <w:r>
        <w:rPr>
          <w:rFonts w:ascii="宋体" w:eastAsia="宋体" w:hint="eastAsia"/>
        </w:rPr>
        <w:t>（供应商住址）的</w:t>
      </w:r>
    </w:p>
    <w:p>
      <w:pPr>
        <w:widowControl/>
        <w:adjustRightInd w:val="0"/>
        <w:spacing w:line="360" w:lineRule="auto"/>
        <w:ind w:firstLine="480"/>
        <w:jc w:val="left"/>
        <w:rPr>
          <w:rFonts w:ascii="宋体" w:eastAsia="宋体"/>
        </w:rPr>
      </w:pP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（供应商名称）法定代表人</w:t>
      </w:r>
      <w:r>
        <w:rPr>
          <w:rFonts w:ascii="宋体" w:eastAsia="宋体" w:hint="eastAsia"/>
          <w:u w:val="single"/>
        </w:rPr>
        <w:t xml:space="preserve">                    </w:t>
      </w:r>
      <w:r>
        <w:rPr>
          <w:rFonts w:ascii="宋体" w:eastAsia="宋体" w:hint="eastAsia"/>
        </w:rPr>
        <w:t>（法定代表人姓名、职务）代表本公司授权在下面签字的</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（供应商代表姓名、职务）为本公司的合法代理人，就贵方组织的</w:t>
      </w:r>
      <w:r>
        <w:rPr>
          <w:rFonts w:ascii="宋体" w:eastAsia="宋体" w:hint="eastAsia"/>
          <w:b/>
          <w:bCs/>
          <w:u w:val="single"/>
        </w:rPr>
        <w:t xml:space="preserve">                           </w:t>
      </w:r>
      <w:r>
        <w:rPr>
          <w:rFonts w:ascii="宋体" w:eastAsia="宋体" w:hint="eastAsia"/>
        </w:rPr>
        <w:t>（项目名称），</w:t>
      </w:r>
      <w:r>
        <w:rPr>
          <w:rFonts w:ascii="宋体" w:eastAsia="宋体" w:hint="eastAsia"/>
          <w:u w:val="single"/>
          <w:lang w:val="en-US"/>
        </w:rPr>
        <w:t xml:space="preserve">              </w:t>
      </w:r>
      <w:r>
        <w:rPr>
          <w:rFonts w:ascii="宋体" w:eastAsia="宋体" w:hint="eastAsia"/>
        </w:rPr>
        <w:t>（采购编号）进行谈判报价，以本公司名义处理一切与之有关的事务。</w:t>
      </w:r>
    </w:p>
    <w:p>
      <w:pPr>
        <w:widowControl/>
        <w:adjustRightInd w:val="0"/>
        <w:spacing w:line="360" w:lineRule="auto"/>
        <w:ind w:firstLineChars="200" w:firstLine="480"/>
        <w:jc w:val="left"/>
        <w:rPr>
          <w:rFonts w:ascii="宋体" w:eastAsia="宋体"/>
        </w:rPr>
      </w:pPr>
      <w:r>
        <w:rPr>
          <w:rFonts w:ascii="宋体" w:eastAsia="宋体" w:hint="eastAsia"/>
        </w:rPr>
        <w:t>本授权书于    年  月  日签字生效，特此声明。</w:t>
      </w:r>
    </w:p>
    <w:p>
      <w:pPr>
        <w:widowControl/>
        <w:adjustRightInd w:val="0"/>
        <w:spacing w:line="360" w:lineRule="auto"/>
        <w:ind w:firstLineChars="200" w:firstLine="480"/>
        <w:jc w:val="left"/>
        <w:rPr>
          <w:rFonts w:ascii="宋体" w:eastAsia="宋体"/>
        </w:rPr>
      </w:pPr>
      <w:r>
        <w:rPr>
          <w:rFonts w:ascii="宋体" w:eastAsia="宋体" w:hint="eastAsia"/>
        </w:rPr>
        <w:t>法定代表人签字：</w:t>
      </w:r>
    </w:p>
    <w:p>
      <w:pPr>
        <w:widowControl/>
        <w:adjustRightInd w:val="0"/>
        <w:spacing w:line="360" w:lineRule="auto"/>
        <w:jc w:val="left"/>
        <w:rPr>
          <w:rFonts w:ascii="宋体" w:eastAsia="宋体"/>
        </w:rPr>
      </w:pPr>
      <w:r>
        <w:rPr>
          <w:rFonts w:ascii="宋体" w:eastAsia="宋体" w:hint="eastAsia"/>
        </w:rPr>
        <w:t xml:space="preserve">    授权委托人签字：                    </w:t>
      </w:r>
    </w:p>
    <w:p>
      <w:pPr>
        <w:widowControl/>
        <w:tabs>
          <w:tab w:val="left" w:pos="1440"/>
        </w:tabs>
        <w:adjustRightInd w:val="0"/>
        <w:spacing w:line="360" w:lineRule="auto"/>
        <w:ind w:firstLineChars="200" w:firstLine="480"/>
        <w:jc w:val="left"/>
        <w:rPr>
          <w:rFonts w:ascii="宋体" w:eastAsia="宋体"/>
        </w:rPr>
      </w:pPr>
      <w:r>
        <w:rPr>
          <w:rFonts w:ascii="宋体" w:eastAsia="宋体" w:hint="eastAsia"/>
        </w:rPr>
        <w:t xml:space="preserve">日     </w:t>
      </w:r>
      <w:r>
        <w:rPr>
          <w:rFonts w:ascii="宋体" w:eastAsia="宋体" w:hint="eastAsia"/>
          <w:lang w:val="en-US"/>
        </w:rPr>
        <w:t xml:space="preserve">  </w:t>
      </w:r>
      <w:r>
        <w:rPr>
          <w:rFonts w:ascii="宋体" w:eastAsia="宋体" w:hint="eastAsia"/>
        </w:rPr>
        <w:t xml:space="preserve">   期：        年    月    日</w:t>
      </w:r>
    </w:p>
    <w:p>
      <w:pPr>
        <w:widowControl/>
        <w:shd w:val="clear" w:color="auto" w:fill="FFFFFF"/>
        <w:spacing w:line="360" w:lineRule="auto"/>
        <w:jc w:val="left"/>
        <w:rPr>
          <w:rFonts w:ascii="宋体" w:eastAsia="宋体"/>
        </w:rPr>
      </w:pPr>
    </w:p>
    <w:p>
      <w:pPr>
        <w:widowControl/>
        <w:shd w:val="clear" w:color="auto" w:fill="FFFFFF"/>
        <w:spacing w:line="360" w:lineRule="auto"/>
        <w:jc w:val="center"/>
        <w:rPr>
          <w:rFonts w:ascii="宋体" w:eastAsia="宋体"/>
        </w:rPr>
      </w:pPr>
    </w:p>
    <w:p>
      <w:pPr>
        <w:widowControl/>
        <w:shd w:val="clear" w:color="auto" w:fill="FFFFFF"/>
        <w:spacing w:line="360" w:lineRule="auto"/>
        <w:ind w:firstLine="482"/>
        <w:jc w:val="center"/>
        <w:rPr>
          <w:rFonts w:ascii="宋体" w:eastAsia="宋体"/>
          <w:b/>
          <w:bCs/>
        </w:rPr>
      </w:pPr>
      <w:r>
        <w:rPr>
          <w:rFonts w:ascii="宋体" w:eastAsia="宋体" w:hint="eastAsia"/>
          <w:b/>
          <w:bCs/>
        </w:rPr>
        <w:t>委托代理人的身份证明文件的复印件：</w:t>
      </w:r>
    </w:p>
    <w:p>
      <w:pPr>
        <w:widowControl/>
        <w:tabs>
          <w:tab w:val="left" w:pos="1440"/>
        </w:tabs>
        <w:adjustRightInd w:val="0"/>
        <w:spacing w:line="360" w:lineRule="auto"/>
        <w:ind w:firstLine="480"/>
        <w:jc w:val="left"/>
        <w:rPr>
          <w:rFonts w:ascii="宋体" w:eastAsia="宋体"/>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jc w:val="left"/>
        <w:rPr>
          <w:rFonts w:ascii="宋体" w:eastAsia="宋体"/>
        </w:rPr>
      </w:pPr>
    </w:p>
    <w:p>
      <w:pPr>
        <w:widowControl/>
        <w:adjustRightInd w:val="0"/>
        <w:spacing w:line="360" w:lineRule="auto"/>
        <w:jc w:val="center"/>
        <w:rPr>
          <w:rFonts w:ascii="黑体" w:eastAsia="黑体" w:cs="黑体"/>
          <w:lang w:val="en-US"/>
        </w:rPr>
      </w:pPr>
      <w:r>
        <w:rPr>
          <w:rFonts w:ascii="黑体" w:eastAsia="黑体" w:cs="黑体" w:hint="eastAsia"/>
          <w:lang w:val="en-US"/>
        </w:rPr>
        <w:br w:type="page"/>
        <w:t>三、</w:t>
      </w:r>
      <w:r>
        <w:rPr>
          <w:rFonts w:ascii="黑体" w:eastAsia="黑体" w:cs="黑体"/>
          <w:lang w:val="en-US"/>
        </w:rPr>
        <w:t>第一章</w:t>
      </w:r>
      <w:r>
        <w:rPr>
          <w:rFonts w:ascii="黑体" w:eastAsia="黑体" w:cs="黑体" w:hint="eastAsia"/>
          <w:lang w:val="en-US"/>
        </w:rPr>
        <w:t>竞争性谈判邀请</w:t>
      </w:r>
    </w:p>
    <w:p>
      <w:pPr>
        <w:widowControl/>
        <w:adjustRightInd w:val="0"/>
        <w:spacing w:line="360" w:lineRule="auto"/>
        <w:rPr>
          <w:rFonts w:ascii="黑体" w:eastAsia="黑体" w:cs="黑体"/>
          <w:lang w:val="en-US"/>
        </w:rPr>
      </w:pPr>
    </w:p>
    <w:p>
      <w:pPr>
        <w:widowControl/>
        <w:adjustRightInd w:val="0"/>
        <w:spacing w:line="360" w:lineRule="auto"/>
        <w:rPr>
          <w:rFonts w:ascii="宋体" w:eastAsia="宋体"/>
          <w:b/>
        </w:rPr>
      </w:pPr>
      <w:r>
        <w:rPr>
          <w:rFonts w:ascii="黑体" w:eastAsia="黑体" w:cs="黑体" w:hint="eastAsia"/>
          <w:lang w:val="en-US"/>
        </w:rPr>
        <w:t>3.1供应商的基本条件规定的证明文件</w:t>
      </w:r>
    </w:p>
    <w:p>
      <w:pPr>
        <w:autoSpaceDE w:val="0"/>
        <w:autoSpaceDN w:val="0"/>
        <w:adjustRightInd w:val="0"/>
        <w:spacing w:line="360" w:lineRule="auto"/>
        <w:ind w:firstLine="482"/>
        <w:rPr>
          <w:rFonts w:ascii="宋体" w:eastAsia="宋体"/>
          <w:b/>
          <w:bCs/>
        </w:rPr>
      </w:pPr>
      <w:r>
        <w:rPr>
          <w:rFonts w:ascii="宋体" w:eastAsia="宋体" w:hint="eastAsia"/>
          <w:b/>
          <w:bCs/>
        </w:rPr>
        <w:t>（一）具有独立承担民事责任的能力：</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2、如供应商是事业单位的，应提供有效的“事业单位法人证书”；</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3、如供应商是非企业专业服务机构的，应提供有效的执业许可证等证明文件；</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4、如供应商是个体工商户的，应提供有效的“个体工商户营业执照”；</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5、如供应商是自然人的，应提供有效的自然人身份证明。</w:t>
      </w:r>
    </w:p>
    <w:p>
      <w:pPr>
        <w:autoSpaceDE w:val="0"/>
        <w:autoSpaceDN w:val="0"/>
        <w:adjustRightInd w:val="0"/>
        <w:spacing w:line="360" w:lineRule="auto"/>
        <w:ind w:firstLine="482"/>
        <w:rPr>
          <w:rFonts w:ascii="宋体" w:eastAsia="宋体"/>
        </w:rPr>
      </w:pPr>
      <w:r>
        <w:rPr>
          <w:rFonts w:ascii="宋体" w:eastAsia="宋体" w:hint="eastAsia"/>
          <w:b/>
          <w:bCs/>
        </w:rPr>
        <w:t>（二）具有良好的商业信誉和健全的财务会计制度：</w:t>
      </w:r>
    </w:p>
    <w:p>
      <w:pPr>
        <w:autoSpaceDE w:val="0"/>
        <w:autoSpaceDN w:val="0"/>
        <w:adjustRightInd w:val="0"/>
        <w:spacing w:line="360" w:lineRule="auto"/>
        <w:ind w:firstLine="480"/>
        <w:rPr>
          <w:rFonts w:ascii="宋体" w:eastAsia="宋体"/>
          <w:lang w:val="en-US"/>
        </w:rPr>
      </w:pPr>
      <w:r>
        <w:rPr>
          <w:rFonts w:ascii="宋体" w:eastAsia="宋体" w:hint="eastAsia"/>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ascii="宋体" w:eastAsia="宋体"/>
          <w:lang w:val="en-US"/>
        </w:rPr>
      </w:pPr>
      <w:r>
        <w:rPr>
          <w:rFonts w:ascii="宋体" w:eastAsia="宋体" w:hint="eastAsia"/>
          <w:lang w:val="en-US"/>
        </w:rPr>
        <w:t>2、依法作出的财务状况报告包括经审计的财务报告或银行出具的资信证明或其他会计报表等，能够清晰反映供应商的商业信誉情况；</w:t>
      </w:r>
    </w:p>
    <w:p>
      <w:pPr>
        <w:autoSpaceDE w:val="0"/>
        <w:autoSpaceDN w:val="0"/>
        <w:adjustRightInd w:val="0"/>
        <w:spacing w:line="360" w:lineRule="auto"/>
        <w:ind w:firstLine="480"/>
        <w:rPr>
          <w:rFonts w:ascii="宋体" w:eastAsia="宋体"/>
        </w:rPr>
      </w:pPr>
      <w:r>
        <w:rPr>
          <w:rFonts w:ascii="宋体" w:eastAsia="宋体" w:hint="eastAsia"/>
          <w:lang w:val="en-US"/>
        </w:rPr>
        <w:t>3、供应商成立不满一个月的</w:t>
      </w:r>
      <w:r>
        <w:rPr>
          <w:rFonts w:ascii="宋体" w:eastAsia="宋体"/>
          <w:lang w:val="en-US"/>
        </w:rPr>
        <w:t>，</w:t>
      </w:r>
      <w:r>
        <w:rPr>
          <w:rFonts w:ascii="宋体" w:eastAsia="宋体" w:hint="eastAsia"/>
          <w:lang w:val="en-US"/>
        </w:rPr>
        <w:t>则可以不需要提供其他财务状况报告。</w:t>
      </w:r>
    </w:p>
    <w:p>
      <w:pPr>
        <w:autoSpaceDE w:val="0"/>
        <w:autoSpaceDN w:val="0"/>
        <w:adjustRightInd w:val="0"/>
        <w:spacing w:line="360" w:lineRule="auto"/>
        <w:ind w:firstLine="482"/>
        <w:rPr>
          <w:rFonts w:ascii="宋体" w:eastAsia="宋体"/>
        </w:rPr>
      </w:pPr>
      <w:r>
        <w:rPr>
          <w:rFonts w:ascii="宋体" w:eastAsia="宋体" w:hint="eastAsia"/>
          <w:b/>
          <w:bCs/>
        </w:rPr>
        <w:t>（三）具有履行合同所必需的设备和专业技术能力：</w:t>
      </w:r>
    </w:p>
    <w:p>
      <w:pPr>
        <w:autoSpaceDE w:val="0"/>
        <w:autoSpaceDN w:val="0"/>
        <w:adjustRightInd w:val="0"/>
        <w:spacing w:line="360" w:lineRule="auto"/>
        <w:ind w:firstLine="480"/>
        <w:rPr>
          <w:rFonts w:ascii="宋体" w:eastAsia="宋体"/>
          <w:lang w:val="en-US"/>
        </w:rPr>
      </w:pPr>
      <w:r>
        <w:rPr>
          <w:rFonts w:ascii="宋体" w:eastAsia="宋体" w:hint="eastAsia"/>
          <w:lang w:val="en-US"/>
        </w:rPr>
        <w:t>1、根据项目需求</w:t>
      </w:r>
      <w:r>
        <w:rPr>
          <w:rFonts w:ascii="宋体" w:eastAsia="宋体"/>
          <w:lang w:val="en-US"/>
        </w:rPr>
        <w:t>，</w:t>
      </w:r>
      <w:r>
        <w:rPr>
          <w:rFonts w:ascii="宋体" w:eastAsia="宋体" w:hint="eastAsia"/>
          <w:lang w:val="en-US"/>
        </w:rPr>
        <w:t>提供履行合同所必需的设备和专业技术能力的证明材料；</w:t>
      </w:r>
    </w:p>
    <w:p>
      <w:pPr>
        <w:autoSpaceDE w:val="0"/>
        <w:autoSpaceDN w:val="0"/>
        <w:adjustRightInd w:val="0"/>
        <w:spacing w:line="360" w:lineRule="auto"/>
        <w:ind w:firstLine="480"/>
        <w:rPr>
          <w:rFonts w:ascii="宋体" w:eastAsia="宋体"/>
        </w:rPr>
      </w:pPr>
      <w:r>
        <w:rPr>
          <w:rFonts w:ascii="宋体" w:eastAsia="宋体" w:hint="eastAsia"/>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ind w:firstLine="482"/>
        <w:rPr>
          <w:rFonts w:ascii="宋体" w:eastAsia="宋体"/>
        </w:rPr>
      </w:pPr>
      <w:r>
        <w:rPr>
          <w:rFonts w:ascii="宋体" w:eastAsia="宋体" w:hint="eastAsia"/>
          <w:b/>
          <w:bCs/>
        </w:rPr>
        <w:t>（四）有依法缴纳税收和社会保障资金的良好记录：</w:t>
      </w:r>
    </w:p>
    <w:p>
      <w:pPr>
        <w:autoSpaceDE w:val="0"/>
        <w:autoSpaceDN w:val="0"/>
        <w:adjustRightInd w:val="0"/>
        <w:spacing w:line="360" w:lineRule="auto"/>
        <w:ind w:firstLine="480"/>
        <w:rPr>
          <w:rFonts w:ascii="宋体" w:eastAsia="宋体"/>
          <w:lang w:val="en-US"/>
        </w:rPr>
      </w:pPr>
      <w:r>
        <w:rPr>
          <w:rFonts w:ascii="宋体" w:eastAsia="宋体" w:hint="eastAsia"/>
          <w:lang w:val="en-US"/>
        </w:rPr>
        <w:t>1、缴纳税收证明材料：供应商参加采购活动前六个月内（至少一个月）缴纳增值税或营业税或企业所得税</w:t>
      </w:r>
      <w:r>
        <w:rPr>
          <w:rFonts w:ascii="宋体" w:eastAsia="宋体"/>
          <w:lang w:val="en-US"/>
        </w:rPr>
        <w:t>的</w:t>
      </w:r>
      <w:r>
        <w:rPr>
          <w:rFonts w:ascii="宋体" w:eastAsia="宋体" w:hint="eastAsia"/>
          <w:lang w:val="en-US"/>
        </w:rPr>
        <w:t>凭据；</w:t>
      </w:r>
    </w:p>
    <w:p>
      <w:pPr>
        <w:autoSpaceDE w:val="0"/>
        <w:autoSpaceDN w:val="0"/>
        <w:adjustRightInd w:val="0"/>
        <w:spacing w:line="360" w:lineRule="auto"/>
        <w:rPr>
          <w:rFonts w:ascii="宋体" w:eastAsia="宋体"/>
          <w:lang w:val="en-US"/>
        </w:rPr>
      </w:pPr>
      <w:r>
        <w:rPr>
          <w:rFonts w:ascii="宋体" w:eastAsia="宋体" w:hint="eastAsia"/>
          <w:lang w:val="en-US"/>
        </w:rPr>
        <w:t xml:space="preserve">    2、缴纳社会保障资金证明材料：供应商参加采购活动前六个月内（至少一个月）缴纳社会保险的凭据（专用收据或社会保障缴纳清单）；</w:t>
      </w:r>
    </w:p>
    <w:p>
      <w:pPr>
        <w:autoSpaceDE w:val="0"/>
        <w:autoSpaceDN w:val="0"/>
        <w:adjustRightInd w:val="0"/>
        <w:spacing w:line="360" w:lineRule="auto"/>
        <w:rPr>
          <w:rFonts w:ascii="宋体" w:eastAsia="宋体"/>
        </w:rPr>
      </w:pPr>
      <w:r>
        <w:rPr>
          <w:rFonts w:ascii="宋体" w:eastAsia="宋体" w:hint="eastAsia"/>
          <w:lang w:val="en-US"/>
        </w:rPr>
        <w:t xml:space="preserve">    3、依法免税或不需要缴纳社会保障资金的供应商应提供相关证明材料。</w:t>
      </w:r>
    </w:p>
    <w:p>
      <w:pPr>
        <w:autoSpaceDE w:val="0"/>
        <w:autoSpaceDN w:val="0"/>
        <w:adjustRightInd w:val="0"/>
        <w:spacing w:line="360" w:lineRule="auto"/>
        <w:ind w:firstLine="482"/>
        <w:rPr>
          <w:rFonts w:ascii="宋体" w:eastAsia="宋体"/>
        </w:rPr>
      </w:pPr>
      <w:r>
        <w:rPr>
          <w:rFonts w:ascii="宋体" w:eastAsia="宋体" w:hint="eastAsia"/>
          <w:b/>
          <w:bCs/>
        </w:rPr>
        <w:t>（五）参加采购活动前三年内，在经营活动中没有重大违法记录</w:t>
      </w:r>
      <w:r>
        <w:rPr>
          <w:rFonts w:ascii="宋体" w:eastAsia="宋体" w:hint="eastAsia"/>
        </w:rPr>
        <w:t>（提供参加本次采购活动前3年内在经营活动中没有重大违法记录的书面声明）。</w:t>
      </w:r>
    </w:p>
    <w:p>
      <w:pPr>
        <w:autoSpaceDE w:val="0"/>
        <w:autoSpaceDN w:val="0"/>
        <w:adjustRightInd w:val="0"/>
        <w:spacing w:line="360" w:lineRule="auto"/>
        <w:rPr>
          <w:rFonts w:ascii="宋体" w:eastAsia="宋体"/>
        </w:rPr>
      </w:pPr>
    </w:p>
    <w:p>
      <w:pPr>
        <w:spacing w:line="360" w:lineRule="auto"/>
        <w:jc w:val="center"/>
        <w:rPr>
          <w:rFonts w:ascii="宋体" w:eastAsia="宋体"/>
        </w:rPr>
      </w:pPr>
      <w:r>
        <w:rPr>
          <w:rFonts w:ascii="宋体" w:eastAsia="宋体" w:hint="eastAsia"/>
        </w:rPr>
        <w:t>无重大违法记录声明格式</w:t>
      </w:r>
    </w:p>
    <w:p>
      <w:pPr>
        <w:spacing w:line="360" w:lineRule="auto"/>
        <w:rPr>
          <w:rFonts w:ascii="宋体" w:eastAsia="宋体"/>
        </w:rPr>
      </w:pPr>
    </w:p>
    <w:p>
      <w:pPr>
        <w:widowControl/>
        <w:shd w:val="clear" w:color="auto" w:fill="FFFFFF"/>
        <w:spacing w:line="360" w:lineRule="auto"/>
        <w:rPr>
          <w:rFonts w:ascii="宋体" w:eastAsia="宋体"/>
        </w:rPr>
      </w:pPr>
      <w:r>
        <w:rPr>
          <w:rFonts w:ascii="宋体" w:eastAsia="宋体" w:hint="eastAsia"/>
        </w:rPr>
        <w:t>致：</w:t>
      </w:r>
      <w:r>
        <w:rPr>
          <w:rFonts w:ascii="宋体" w:eastAsia="宋体" w:hint="eastAsia"/>
          <w:bCs/>
        </w:rPr>
        <w:t>南京市雨花台烈士陵园管理局</w:t>
      </w:r>
    </w:p>
    <w:p>
      <w:pPr>
        <w:spacing w:line="360" w:lineRule="auto"/>
        <w:rPr>
          <w:rFonts w:ascii="宋体" w:eastAsia="宋体"/>
        </w:rPr>
      </w:pPr>
      <w:r>
        <w:rPr>
          <w:rFonts w:ascii="宋体" w:eastAsia="宋体" w:hint="eastAsia"/>
        </w:rPr>
        <w:t xml:space="preserve">    我单位</w:t>
      </w:r>
      <w:r>
        <w:rPr>
          <w:rFonts w:ascii="宋体" w:eastAsia="宋体" w:hint="eastAsia"/>
          <w:u w:val="single"/>
        </w:rPr>
        <w:t xml:space="preserve">                       </w:t>
      </w:r>
      <w:r>
        <w:rPr>
          <w:rFonts w:ascii="宋体" w:eastAsia="宋体" w:hint="eastAsia"/>
        </w:rPr>
        <w:t>（供应商名称）郑重声明：</w:t>
      </w:r>
    </w:p>
    <w:p>
      <w:pPr>
        <w:spacing w:line="360" w:lineRule="auto"/>
        <w:rPr>
          <w:rFonts w:ascii="宋体" w:eastAsia="宋体"/>
        </w:rPr>
      </w:pPr>
      <w:r>
        <w:rPr>
          <w:rFonts w:ascii="宋体" w:eastAsia="宋体" w:hint="eastAsia"/>
        </w:rPr>
        <w:t xml:space="preserve">    参加采购活动前3年内在经营活动中</w:t>
      </w:r>
      <w:r>
        <w:rPr>
          <w:rFonts w:ascii="宋体" w:eastAsia="宋体" w:hint="eastAsia"/>
          <w:u w:val="single"/>
        </w:rPr>
        <w:t xml:space="preserve">        </w:t>
      </w:r>
      <w:r>
        <w:rPr>
          <w:rFonts w:ascii="宋体" w:eastAsia="宋体" w:hint="eastAsia"/>
        </w:rPr>
        <w:t>（在下划线上如实填写：有或没有）重大违法记录。</w:t>
      </w:r>
    </w:p>
    <w:p>
      <w:pPr>
        <w:spacing w:line="360" w:lineRule="auto"/>
        <w:rPr>
          <w:rFonts w:ascii="宋体" w:eastAsia="宋体"/>
        </w:rPr>
      </w:pPr>
      <w:r>
        <w:rPr>
          <w:rFonts w:ascii="宋体" w:eastAsia="宋体" w:hint="eastAsia"/>
        </w:rPr>
        <w:t xml:space="preserve">    </w:t>
      </w:r>
      <w:r>
        <w:rPr>
          <w:rFonts w:ascii="宋体" w:eastAsia="宋体"/>
        </w:rPr>
        <w:t>（</w:t>
      </w:r>
      <w:r>
        <w:rPr>
          <w:rFonts w:ascii="宋体" w:eastAsia="宋体" w:hint="eastAsia"/>
        </w:rPr>
        <w:t>说明：重大违法记录是指供应商因违法经营受到刑事处罚</w:t>
      </w:r>
      <w:r>
        <w:rPr>
          <w:rFonts w:ascii="宋体" w:eastAsia="宋体"/>
        </w:rPr>
        <w:t>，</w:t>
      </w:r>
      <w:r>
        <w:rPr>
          <w:rFonts w:ascii="宋体" w:eastAsia="宋体" w:hint="eastAsia"/>
        </w:rPr>
        <w:t>或者</w:t>
      </w:r>
      <w:r>
        <w:rPr>
          <w:rFonts w:ascii="宋体" w:eastAsia="宋体"/>
        </w:rPr>
        <w:t>被</w:t>
      </w:r>
      <w:r>
        <w:rPr>
          <w:rFonts w:ascii="宋体" w:eastAsia="宋体" w:hint="eastAsia"/>
        </w:rPr>
        <w:t>责令停产停业、吊销许可证或者执照、</w:t>
      </w:r>
      <w:r>
        <w:rPr>
          <w:rFonts w:ascii="宋体" w:eastAsia="宋体"/>
        </w:rPr>
        <w:t>处以</w:t>
      </w:r>
      <w:r>
        <w:rPr>
          <w:rFonts w:ascii="宋体" w:eastAsia="宋体" w:hint="eastAsia"/>
        </w:rPr>
        <w:t>较大数额罚款等行政处罚。</w:t>
      </w:r>
      <w:r>
        <w:rPr>
          <w:rFonts w:ascii="宋体" w:eastAsia="宋体"/>
        </w:rPr>
        <w:t>）</w:t>
      </w:r>
    </w:p>
    <w:p>
      <w:pPr>
        <w:spacing w:line="360" w:lineRule="auto"/>
        <w:rPr>
          <w:rFonts w:ascii="宋体" w:eastAsia="宋体"/>
        </w:rPr>
      </w:pPr>
      <w:r>
        <w:rPr>
          <w:rFonts w:ascii="宋体" w:eastAsia="宋体" w:hint="eastAsia"/>
        </w:rPr>
        <w:t xml:space="preserve">                       </w:t>
      </w:r>
      <w:r>
        <w:rPr>
          <w:rFonts w:ascii="宋体" w:eastAsia="宋体" w:hint="eastAsia"/>
          <w:lang w:val="en-US"/>
        </w:rPr>
        <w:t xml:space="preserve">    </w:t>
      </w:r>
      <w:r>
        <w:rPr>
          <w:rFonts w:ascii="宋体" w:eastAsia="宋体" w:hint="eastAsia"/>
        </w:rPr>
        <w:t xml:space="preserve">     声明人：（盖章）</w:t>
      </w:r>
    </w:p>
    <w:p>
      <w:pPr>
        <w:spacing w:line="360" w:lineRule="auto"/>
        <w:rPr>
          <w:rFonts w:ascii="宋体" w:eastAsia="宋体"/>
        </w:rPr>
      </w:pPr>
      <w:r>
        <w:rPr>
          <w:rFonts w:ascii="宋体" w:eastAsia="宋体" w:hint="eastAsia"/>
        </w:rPr>
        <w:t xml:space="preserve">                                年     月    日</w:t>
      </w: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jc w:val="center"/>
        <w:rPr>
          <w:rFonts w:ascii="黑体" w:eastAsia="黑体" w:cs="黑体"/>
          <w:lang w:val="en-US"/>
        </w:rPr>
      </w:pPr>
      <w:r>
        <w:rPr>
          <w:rFonts w:ascii="黑体" w:eastAsia="黑体" w:cs="黑体" w:hint="eastAsia"/>
          <w:lang w:val="en-US"/>
        </w:rPr>
        <w:t>四、第一章竞争性谈判邀请</w:t>
      </w:r>
    </w:p>
    <w:p>
      <w:pPr>
        <w:widowControl/>
        <w:adjustRightInd w:val="0"/>
        <w:spacing w:line="360" w:lineRule="auto"/>
        <w:rPr>
          <w:rFonts w:ascii="黑体" w:eastAsia="黑体" w:cs="黑体"/>
          <w:lang w:val="en-US"/>
        </w:rPr>
      </w:pPr>
      <w:r>
        <w:rPr>
          <w:rFonts w:ascii="黑体" w:eastAsia="黑体" w:cs="黑体" w:hint="eastAsia"/>
          <w:lang w:val="en-US"/>
        </w:rPr>
        <w:t>3.2采购人根据谈判项目的特殊要求规定的特定条件的证明文件</w:t>
      </w:r>
    </w:p>
    <w:p>
      <w:pPr>
        <w:widowControl/>
        <w:adjustRightInd w:val="0"/>
        <w:spacing w:line="360" w:lineRule="auto"/>
        <w:ind w:firstLine="482"/>
        <w:jc w:val="left"/>
        <w:rPr>
          <w:rFonts w:ascii="宋体" w:eastAsia="宋体"/>
          <w:b/>
          <w:lang w:val="en-US"/>
        </w:rPr>
      </w:pPr>
    </w:p>
    <w:p>
      <w:pPr>
        <w:widowControl/>
        <w:adjustRightInd w:val="0"/>
        <w:spacing w:line="360" w:lineRule="auto"/>
        <w:ind w:firstLine="482"/>
        <w:jc w:val="left"/>
        <w:rPr>
          <w:rFonts w:ascii="黑体" w:eastAsia="黑体" w:cs="黑体"/>
          <w:lang w:val="en-US"/>
        </w:rPr>
      </w:pPr>
      <w:r>
        <w:rPr>
          <w:rFonts w:ascii="宋体" w:eastAsia="宋体" w:hint="eastAsia"/>
          <w:b/>
          <w:lang w:val="en-US"/>
        </w:rPr>
        <w:t xml:space="preserve">    </w:t>
      </w:r>
      <w:r>
        <w:rPr>
          <w:rFonts w:ascii="宋体" w:eastAsia="宋体" w:hint="eastAsia"/>
          <w:bCs/>
          <w:lang w:val="en-US"/>
        </w:rPr>
        <w:t>注：供应商应当按照谈判文件规定的要求提供相关证明材料，如未作要求，则可以不予提供。</w:t>
      </w:r>
    </w:p>
    <w:p>
      <w:pPr>
        <w:widowControl/>
        <w:adjustRightInd w:val="0"/>
        <w:spacing w:line="360" w:lineRule="auto"/>
        <w:jc w:val="center"/>
        <w:rPr>
          <w:rFonts w:ascii="黑体" w:eastAsia="黑体" w:cs="黑体"/>
          <w:lang w:val="en-US"/>
        </w:rPr>
      </w:pPr>
    </w:p>
    <w:p>
      <w:pPr>
        <w:widowControl/>
        <w:adjustRightInd w:val="0"/>
        <w:spacing w:line="360" w:lineRule="auto"/>
        <w:jc w:val="left"/>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ind w:firstLine="482"/>
        <w:rPr>
          <w:rFonts w:ascii="宋体" w:eastAsia="宋体"/>
          <w:b/>
        </w:rPr>
      </w:pPr>
      <w:r>
        <w:rPr>
          <w:rFonts w:ascii="宋体" w:eastAsia="宋体" w:hint="eastAsia"/>
          <w:b/>
        </w:rPr>
        <w:t xml:space="preserve"> </w:t>
      </w: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spacing w:line="540" w:lineRule="exact"/>
        <w:jc w:val="center"/>
        <w:rPr>
          <w:rFonts w:ascii="黑体" w:eastAsia="黑体" w:cs="黑体"/>
          <w:lang w:val="en-US"/>
        </w:rPr>
      </w:pPr>
      <w:r>
        <w:rPr>
          <w:rFonts w:ascii="黑体" w:eastAsia="黑体" w:cs="黑体" w:hint="eastAsia"/>
          <w:lang w:val="en-US"/>
        </w:rPr>
        <w:t>五、报价一览表</w:t>
      </w:r>
    </w:p>
    <w:p>
      <w:pPr>
        <w:widowControl/>
        <w:shd w:val="clear" w:color="auto" w:fill="FFFFFF"/>
        <w:spacing w:line="540" w:lineRule="exact"/>
        <w:ind w:firstLine="400"/>
        <w:jc w:val="center"/>
        <w:rPr>
          <w:rFonts w:ascii="宋体" w:hAnsi="宋体"/>
          <w:szCs w:val="21"/>
        </w:rPr>
      </w:pPr>
      <w:r>
        <w:rPr>
          <w:rFonts w:ascii="宋体" w:hAnsi="宋体" w:hint="eastAsia"/>
          <w:szCs w:val="21"/>
        </w:rPr>
        <w:t xml:space="preserve">               </w:t>
      </w:r>
    </w:p>
    <w:p>
      <w:pPr>
        <w:pStyle w:val="16"/>
      </w:pPr>
      <w:r>
        <w:rPr>
          <w:rFonts w:ascii="宋体" w:eastAsia="宋体" w:hint="eastAsia"/>
        </w:rPr>
        <w:t>项目名称：</w:t>
      </w:r>
      <w:r>
        <w:t xml:space="preserve"> </w:t>
      </w:r>
      <w:r>
        <w:rPr>
          <w:rFonts w:hint="eastAsia"/>
        </w:rPr>
        <w:t xml:space="preserve">                                        </w:t>
      </w:r>
    </w:p>
    <w:tbl>
      <w:tblPr>
        <w:jc w:val="left"/>
        <w:tblInd w:w="2" w:type="dxa"/>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70"/>
        <w:gridCol w:w="968"/>
        <w:gridCol w:w="4163"/>
        <w:gridCol w:w="1639"/>
      </w:tblGrid>
      <w:tr>
        <w:trPr>
          <w:cantSplit/>
          <w:trHeight w:val="1198"/>
        </w:trPr>
        <w:tc>
          <w:tcPr>
            <w:tcW w:w="1870" w:type="dxa"/>
            <w:tcBorders>
              <w:top w:val="single" w:sz="4" w:space="0" w:color="auto"/>
              <w:left w:val="single" w:sz="4" w:space="0" w:color="auto"/>
              <w:bottom w:val="single" w:sz="4" w:space="0" w:color="auto"/>
              <w:right w:val="single" w:sz="4" w:space="0" w:color="auto"/>
            </w:tcBorders>
            <w:vAlign w:val="center"/>
          </w:tcPr>
          <w:p>
            <w:pPr>
              <w:pStyle w:val="16"/>
            </w:pPr>
            <w:r>
              <w:rPr>
                <w:rFonts w:hint="eastAsia"/>
                <w:lang w:val="en-US"/>
              </w:rPr>
              <w:t>报价</w:t>
            </w:r>
            <w:r>
              <w:rPr>
                <w:rFonts w:ascii="宋体" w:hAnsi="宋体" w:hint="eastAsia"/>
              </w:rPr>
              <w:t>总价</w:t>
            </w:r>
          </w:p>
        </w:tc>
        <w:tc>
          <w:tcPr>
            <w:tcW w:w="968" w:type="dxa"/>
            <w:tcBorders>
              <w:top w:val="single" w:sz="4" w:space="0" w:color="auto"/>
              <w:left w:val="single" w:sz="4" w:space="0" w:color="auto"/>
              <w:bottom w:val="single" w:sz="4" w:space="0" w:color="auto"/>
              <w:right w:val="single" w:sz="4" w:space="0" w:color="auto"/>
            </w:tcBorders>
            <w:vAlign w:val="center"/>
          </w:tcPr>
          <w:p>
            <w:pPr>
              <w:pStyle w:val="16"/>
            </w:pPr>
            <w:r>
              <w:rPr>
                <w:rFonts w:hint="eastAsia"/>
              </w:rPr>
              <w:t>合计</w:t>
            </w:r>
          </w:p>
        </w:tc>
        <w:tc>
          <w:tcPr>
            <w:tcW w:w="4163" w:type="dxa"/>
            <w:tcBorders>
              <w:top w:val="single" w:sz="4" w:space="0" w:color="auto"/>
              <w:left w:val="single" w:sz="4" w:space="0" w:color="auto"/>
              <w:bottom w:val="single" w:sz="4" w:space="0" w:color="auto"/>
              <w:right w:val="single" w:sz="4" w:space="0" w:color="auto"/>
            </w:tcBorders>
            <w:vAlign w:val="center"/>
          </w:tcPr>
          <w:p>
            <w:pPr>
              <w:pStyle w:val="16"/>
              <w:rPr>
                <w:bCs/>
              </w:rPr>
            </w:pPr>
            <w:r>
              <w:rPr>
                <w:rFonts w:ascii="宋体" w:eastAsia="宋体" w:hint="eastAsia"/>
              </w:rPr>
              <w:t>小写：人民币</w:t>
            </w:r>
            <w:r>
              <w:t xml:space="preserve">              </w:t>
            </w:r>
            <w:r>
              <w:rPr>
                <w:bCs/>
              </w:rPr>
              <w:t xml:space="preserve">    </w:t>
            </w:r>
          </w:p>
          <w:p>
            <w:pPr>
              <w:pStyle w:val="16"/>
            </w:pPr>
          </w:p>
          <w:p>
            <w:pPr>
              <w:pStyle w:val="16"/>
            </w:pPr>
            <w:r>
              <w:rPr>
                <w:rFonts w:ascii="宋体" w:eastAsia="宋体" w:hint="eastAsia"/>
              </w:rPr>
              <w:t>大写：人民币</w:t>
            </w:r>
            <w:r>
              <w:t xml:space="preserve">                     </w:t>
            </w:r>
          </w:p>
        </w:tc>
        <w:tc>
          <w:tcPr>
            <w:tcW w:w="1639" w:type="dxa"/>
            <w:tcBorders>
              <w:top w:val="single" w:sz="4" w:space="0" w:color="auto"/>
              <w:left w:val="single" w:sz="4" w:space="0" w:color="auto"/>
              <w:bottom w:val="single" w:sz="4" w:space="0" w:color="auto"/>
              <w:right w:val="single" w:sz="4" w:space="0" w:color="auto"/>
            </w:tcBorders>
            <w:vAlign w:val="center"/>
          </w:tcPr>
          <w:p>
            <w:pPr>
              <w:pStyle w:val="16"/>
              <w:ind w:left="0" w:firstLine="0"/>
            </w:pPr>
          </w:p>
        </w:tc>
      </w:tr>
      <w:tr>
        <w:trPr>
          <w:trHeight w:val="829"/>
        </w:trPr>
        <w:tc>
          <w:tcPr>
            <w:tcW w:w="1870" w:type="dxa"/>
            <w:tcBorders>
              <w:top w:val="single" w:sz="4" w:space="0" w:color="auto"/>
              <w:left w:val="single" w:sz="4" w:space="0" w:color="auto"/>
              <w:bottom w:val="single" w:sz="4" w:space="0" w:color="auto"/>
              <w:right w:val="single" w:sz="4" w:space="0" w:color="auto"/>
            </w:tcBorders>
            <w:vAlign w:val="center"/>
          </w:tcPr>
          <w:p>
            <w:pPr>
              <w:pStyle w:val="16"/>
            </w:pPr>
            <w:r>
              <w:rPr>
                <w:rFonts w:hint="eastAsia"/>
              </w:rPr>
              <w:t>服务时间</w:t>
            </w:r>
          </w:p>
        </w:tc>
        <w:tc>
          <w:tcPr>
            <w:tcW w:w="5131" w:type="dxa"/>
            <w:gridSpan w:val="2"/>
            <w:tcBorders>
              <w:top w:val="single" w:sz="4" w:space="0" w:color="auto"/>
              <w:left w:val="single" w:sz="4" w:space="0" w:color="auto"/>
              <w:bottom w:val="single" w:sz="4" w:space="0" w:color="auto"/>
              <w:right w:val="single" w:sz="4" w:space="0" w:color="auto"/>
            </w:tcBorders>
            <w:vAlign w:val="center"/>
          </w:tcPr>
          <w:p>
            <w:pPr>
              <w:pStyle w:val="16"/>
            </w:pPr>
            <w:r>
              <w:rPr>
                <w:rFonts w:hint="eastAsia"/>
              </w:rPr>
              <w:t>满足文件要求。</w:t>
            </w:r>
          </w:p>
        </w:tc>
        <w:tc>
          <w:tcPr>
            <w:tcW w:w="1639" w:type="dxa"/>
            <w:tcBorders>
              <w:top w:val="single" w:sz="4" w:space="0" w:color="auto"/>
              <w:left w:val="single" w:sz="4" w:space="0" w:color="auto"/>
              <w:bottom w:val="single" w:sz="4" w:space="0" w:color="auto"/>
              <w:right w:val="single" w:sz="4" w:space="0" w:color="auto"/>
            </w:tcBorders>
            <w:vAlign w:val="center"/>
          </w:tcPr>
          <w:p>
            <w:pPr>
              <w:pStyle w:val="16"/>
            </w:pPr>
          </w:p>
          <w:p>
            <w:pPr>
              <w:pStyle w:val="16"/>
            </w:pPr>
          </w:p>
        </w:tc>
      </w:tr>
    </w:tbl>
    <w:p>
      <w:pPr>
        <w:widowControl/>
        <w:shd w:val="clear" w:color="auto" w:fill="FFFFFF"/>
        <w:spacing w:line="540" w:lineRule="exact"/>
        <w:ind w:firstLine="400"/>
        <w:jc w:val="left"/>
        <w:rPr>
          <w:rFonts w:ascii="宋体" w:hAnsi="宋体"/>
          <w:szCs w:val="21"/>
        </w:rPr>
      </w:pPr>
    </w:p>
    <w:p>
      <w:pPr>
        <w:widowControl/>
        <w:shd w:val="clear" w:color="auto" w:fill="FFFFFF"/>
        <w:spacing w:line="540" w:lineRule="exact"/>
        <w:ind w:firstLine="400"/>
        <w:jc w:val="left"/>
        <w:rPr>
          <w:rFonts w:ascii="宋体" w:hAnsi="宋体"/>
          <w:szCs w:val="21"/>
        </w:rPr>
      </w:pPr>
      <w:r>
        <w:rPr>
          <w:rFonts w:ascii="宋体" w:hAnsi="宋体" w:hint="eastAsia"/>
          <w:szCs w:val="21"/>
        </w:rPr>
        <w:t>供应商（盖章）</w:t>
      </w:r>
      <w:r>
        <w:rPr>
          <w:rFonts w:ascii="宋体" w:eastAsia="宋体" w:hint="eastAsia"/>
          <w:szCs w:val="21"/>
        </w:rPr>
        <w:t>：</w:t>
      </w:r>
      <w:r>
        <w:rPr>
          <w:rFonts w:ascii="宋体" w:hAnsi="宋体" w:hint="eastAsia"/>
          <w:szCs w:val="21"/>
          <w:u w:val="single"/>
        </w:rPr>
        <w:t xml:space="preserve">            </w:t>
      </w:r>
    </w:p>
    <w:p>
      <w:pPr>
        <w:widowControl/>
        <w:shd w:val="clear" w:color="auto" w:fill="FFFFFF"/>
        <w:spacing w:line="540" w:lineRule="exact"/>
        <w:ind w:firstLine="400"/>
        <w:jc w:val="left"/>
        <w:rPr>
          <w:rFonts w:ascii="宋体" w:hAnsi="宋体"/>
          <w:szCs w:val="21"/>
          <w:u w:val="single"/>
        </w:rPr>
      </w:pPr>
      <w:r>
        <w:rPr>
          <w:rFonts w:ascii="宋体" w:hAnsi="宋体" w:hint="eastAsia"/>
          <w:szCs w:val="21"/>
        </w:rPr>
        <w:t>授权代表（签字）：</w:t>
      </w:r>
      <w:r>
        <w:rPr>
          <w:rFonts w:ascii="宋体" w:hAnsi="宋体" w:hint="eastAsia"/>
          <w:szCs w:val="21"/>
          <w:u w:val="single"/>
        </w:rPr>
        <w:t>          </w:t>
      </w:r>
    </w:p>
    <w:p>
      <w:pPr>
        <w:widowControl/>
        <w:shd w:val="clear" w:color="auto" w:fill="FFFFFF"/>
        <w:spacing w:line="540" w:lineRule="exact"/>
        <w:ind w:firstLine="400"/>
        <w:jc w:val="left"/>
        <w:rPr>
          <w:rFonts w:ascii="宋体" w:hAnsi="宋体"/>
          <w:szCs w:val="21"/>
        </w:rPr>
      </w:pPr>
      <w:r>
        <w:rPr>
          <w:rFonts w:ascii="宋体" w:hAnsi="宋体" w:hint="eastAsia"/>
          <w:szCs w:val="21"/>
        </w:rPr>
        <w:t>日    期：   年    月    日</w:t>
      </w:r>
    </w:p>
    <w:p>
      <w:pPr>
        <w:pStyle w:val="16"/>
        <w:jc w:val="center"/>
      </w:pPr>
      <w:r>
        <w:rPr>
          <w:rFonts w:hint="eastAsia"/>
        </w:rPr>
        <w:br w:type="page"/>
        <w:t>六、项目需求偏离表</w:t>
      </w:r>
    </w:p>
    <w:p>
      <w:pPr>
        <w:pStyle w:val="16"/>
      </w:pPr>
    </w:p>
    <w:p>
      <w:pPr>
        <w:pStyle w:val="16"/>
      </w:pPr>
      <w:r>
        <w:rPr>
          <w:rFonts w:cs="微软雅黑" w:hint="eastAsia"/>
        </w:rPr>
        <w:t>项目名称：</w:t>
      </w:r>
      <w:r>
        <w:rPr>
          <w:rFonts w:hint="eastAsia"/>
        </w:rPr>
        <w:t xml:space="preserve">           </w:t>
      </w:r>
      <w:r>
        <w:t xml:space="preserve">                 </w:t>
      </w:r>
      <w:r>
        <w:rPr>
          <w:rFonts w:hint="eastAsia"/>
        </w:rPr>
        <w:t xml:space="preserve">       </w:t>
      </w:r>
    </w:p>
    <w:tbl>
      <w:tblPr>
        <w:jc w:val="center"/>
        <w:tblW w:w="7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29"/>
        <w:gridCol w:w="2107"/>
        <w:gridCol w:w="2208"/>
        <w:gridCol w:w="1409"/>
        <w:gridCol w:w="1134"/>
      </w:tblGrid>
      <w:tr>
        <w:tc>
          <w:tcPr>
            <w:tcW w:w="1129" w:type="dxa"/>
            <w:vAlign w:val="center"/>
          </w:tcPr>
          <w:p>
            <w:pPr>
              <w:pStyle w:val="16"/>
            </w:pPr>
            <w:r>
              <w:rPr>
                <w:rFonts w:hint="eastAsia"/>
              </w:rPr>
              <w:t>序号</w:t>
            </w:r>
          </w:p>
        </w:tc>
        <w:tc>
          <w:tcPr>
            <w:tcW w:w="2107" w:type="dxa"/>
            <w:vAlign w:val="center"/>
          </w:tcPr>
          <w:p>
            <w:pPr>
              <w:pStyle w:val="16"/>
            </w:pPr>
            <w:r>
              <w:rPr>
                <w:rFonts w:hint="eastAsia"/>
              </w:rPr>
              <w:t>采购文件条目号</w:t>
            </w:r>
          </w:p>
        </w:tc>
        <w:tc>
          <w:tcPr>
            <w:tcW w:w="2208" w:type="dxa"/>
            <w:vAlign w:val="center"/>
          </w:tcPr>
          <w:p>
            <w:pPr>
              <w:pStyle w:val="16"/>
            </w:pPr>
            <w:r>
              <w:rPr>
                <w:rFonts w:hint="eastAsia"/>
              </w:rPr>
              <w:t>采购文件的条款</w:t>
            </w:r>
          </w:p>
        </w:tc>
        <w:tc>
          <w:tcPr>
            <w:tcW w:w="1409" w:type="dxa"/>
          </w:tcPr>
          <w:p>
            <w:pPr>
              <w:pStyle w:val="16"/>
            </w:pPr>
            <w:r>
              <w:rPr>
                <w:rFonts w:hint="eastAsia"/>
              </w:rPr>
              <w:t>偏离情况</w:t>
            </w:r>
          </w:p>
        </w:tc>
        <w:tc>
          <w:tcPr>
            <w:tcW w:w="1134" w:type="dxa"/>
            <w:vAlign w:val="center"/>
          </w:tcPr>
          <w:p>
            <w:pPr>
              <w:pStyle w:val="16"/>
            </w:pPr>
            <w:r>
              <w:rPr>
                <w:rFonts w:hint="eastAsia"/>
              </w:rPr>
              <w:t>说明</w:t>
            </w: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bl>
    <w:p>
      <w:pPr>
        <w:pStyle w:val="16"/>
      </w:pPr>
    </w:p>
    <w:p>
      <w:pPr>
        <w:pStyle w:val="16"/>
        <w:rPr>
          <w:rFonts w:cs="微软雅黑"/>
        </w:rPr>
      </w:pPr>
      <w:r>
        <w:rPr>
          <w:rFonts w:cs="微软雅黑" w:hint="eastAsia"/>
        </w:rPr>
        <w:t>供应商法定代表人或授权代表（签字）：</w:t>
      </w:r>
    </w:p>
    <w:p>
      <w:pPr>
        <w:pStyle w:val="16"/>
        <w:rPr>
          <w:rFonts w:cs="微软雅黑"/>
        </w:rPr>
      </w:pPr>
      <w:r>
        <w:rPr>
          <w:rFonts w:cs="微软雅黑" w:hint="eastAsia"/>
        </w:rPr>
        <w:t>供应商名称（加盖单位公章）：</w:t>
      </w:r>
    </w:p>
    <w:p>
      <w:pPr>
        <w:pStyle w:val="16"/>
      </w:pPr>
      <w:r>
        <w:rPr>
          <w:rFonts w:cs="微软雅黑" w:hint="eastAsia"/>
        </w:rPr>
        <w:t>日期：</w:t>
      </w:r>
      <w:r>
        <w:rPr>
          <w:rFonts w:hint="eastAsia"/>
        </w:rPr>
        <w:t xml:space="preserve">                            </w:t>
      </w:r>
    </w:p>
    <w:p>
      <w:pPr>
        <w:pStyle w:val="16"/>
      </w:pPr>
      <w:r>
        <w:rPr>
          <w:rFonts w:hint="eastAsia"/>
        </w:rPr>
        <w:t>注：供应商如果对包括所有采购需求条款的响应有任何偏离（正偏离/负偏离），请在本表中详细填写；如</w:t>
      </w:r>
      <w:r>
        <w:t>果</w:t>
      </w:r>
      <w:r>
        <w:rPr>
          <w:rFonts w:hint="eastAsia"/>
        </w:rPr>
        <w:t>没有偏离，请注明</w:t>
      </w:r>
      <w:r>
        <w:t>“</w:t>
      </w:r>
      <w:r>
        <w:rPr>
          <w:rFonts w:hint="eastAsia"/>
        </w:rPr>
        <w:t>无偏离</w:t>
      </w:r>
      <w:r>
        <w:t>”</w:t>
      </w:r>
      <w:r>
        <w:rPr>
          <w:rFonts w:hint="eastAsia"/>
        </w:rPr>
        <w:t>。</w:t>
      </w:r>
    </w:p>
    <w:p>
      <w:pPr>
        <w:ind w:firstLine="400"/>
        <w:rPr>
          <w:rFonts w:eastAsia="宋体"/>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b/>
          <w:bCs/>
        </w:rPr>
      </w:pPr>
      <w:r>
        <w:rPr>
          <w:rFonts w:ascii="宋体" w:eastAsia="宋体" w:hint="eastAsia"/>
          <w:b/>
          <w:bCs/>
        </w:rPr>
        <w:t>七、《南京市政府采购供应商信用记录表暨信用承诺书》</w:t>
      </w:r>
    </w:p>
    <w:p>
      <w:pPr>
        <w:widowControl/>
        <w:adjustRightInd w:val="0"/>
        <w:spacing w:line="420" w:lineRule="auto"/>
        <w:ind w:firstLineChars="200" w:firstLine="480"/>
        <w:jc w:val="left"/>
        <w:rPr>
          <w:rFonts w:ascii="宋体" w:eastAsia="宋体"/>
        </w:rPr>
      </w:pPr>
      <w:r>
        <w:rPr>
          <w:rFonts w:ascii="宋体" w:eastAsia="宋体" w:hint="eastAsia"/>
        </w:rPr>
        <w:t>1、根据《关于在政府采购活动中推行信用承诺制的通知》宁财购通〔2021〕5号规定，参加南京地区政府采购活动的供应商，应以书面形式向采购人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w:t>
      </w:r>
      <w:r>
        <w:rPr>
          <w:rFonts w:ascii="宋体" w:eastAsia="宋体"/>
        </w:rPr>
        <w:t>加</w:t>
      </w:r>
      <w:r>
        <w:rPr>
          <w:rFonts w:ascii="宋体" w:eastAsia="宋体" w:hint="eastAsia"/>
        </w:rPr>
        <w:t>盖单位公章。</w:t>
      </w:r>
    </w:p>
    <w:p>
      <w:pPr>
        <w:widowControl/>
        <w:adjustRightInd w:val="0"/>
        <w:spacing w:line="420" w:lineRule="auto"/>
        <w:ind w:firstLineChars="200" w:firstLine="480"/>
        <w:jc w:val="left"/>
        <w:rPr>
          <w:rFonts w:ascii="宋体" w:eastAsia="宋体"/>
        </w:rPr>
      </w:pPr>
    </w:p>
    <w:p>
      <w:pPr>
        <w:widowControl/>
        <w:adjustRightInd w:val="0"/>
        <w:spacing w:line="420" w:lineRule="auto"/>
        <w:ind w:firstLineChars="200" w:firstLine="480"/>
        <w:jc w:val="left"/>
        <w:rPr>
          <w:rFonts w:ascii="宋体" w:eastAsia="宋体"/>
          <w:b/>
        </w:rPr>
      </w:pPr>
      <w:r>
        <w:rPr>
          <w:rFonts w:ascii="宋体" w:eastAsia="宋体" w:hint="eastAsia"/>
          <w:b/>
        </w:rPr>
        <w:t>2、《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信用记录表”字样，随响应文件一并递交。未按上述要求提供信用记录表的，响应文件将被拒绝接收。</w:t>
      </w:r>
    </w:p>
    <w:p>
      <w:pPr>
        <w:spacing w:line="360" w:lineRule="auto"/>
        <w:ind w:firstLineChars="200" w:firstLine="480"/>
        <w:rPr>
          <w:rFonts w:eastAsia="宋体"/>
        </w:rPr>
      </w:pPr>
      <w:r>
        <w:rPr>
          <w:rFonts w:ascii="宋体" w:eastAsia="宋体" w:hint="eastAsia"/>
          <w:b/>
        </w:rPr>
        <w:t>3、信用承诺书格式（以下为参考格式，供应商须通过网站在线打印后签名盖章）</w:t>
      </w:r>
    </w:p>
    <w:p>
      <w:pPr>
        <w:pStyle w:val="15"/>
        <w:rPr>
          <w:rFonts w:eastAsia="等线"/>
        </w:rPr>
      </w:pPr>
    </w:p>
    <w:p>
      <w:pPr>
        <w:spacing w:line="360" w:lineRule="auto"/>
        <w:jc w:val="center"/>
        <w:rPr>
          <w:rFonts w:ascii="楷体_GB2312" w:eastAsia="楷体_GB2312" w:hint="eastAsia"/>
          <w:b/>
          <w:sz w:val="48"/>
          <w:szCs w:val="48"/>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hint="eastAsia"/>
        </w:rPr>
      </w:pPr>
    </w:p>
    <w:p>
      <w:pPr>
        <w:spacing w:line="360" w:lineRule="auto"/>
        <w:ind w:firstLine="400"/>
        <w:rPr>
          <w:rFonts w:eastAsia="宋体"/>
          <w:sz w:val="28"/>
          <w:szCs w:val="28"/>
          <w:lang w:val="en-US"/>
        </w:rPr>
      </w:pPr>
    </w:p>
    <w:p>
      <w:pPr>
        <w:pStyle w:val="15"/>
        <w:ind w:firstLineChars="200" w:firstLine="480"/>
      </w:pPr>
    </w:p>
    <w:p>
      <w:pPr>
        <w:pStyle w:val="15"/>
        <w:ind w:firstLineChars="200" w:firstLine="480"/>
      </w:pPr>
    </w:p>
    <w:p>
      <w:pPr>
        <w:pStyle w:val="15"/>
        <w:ind w:firstLineChars="200" w:firstLine="480"/>
      </w:pPr>
    </w:p>
    <w:p>
      <w:pPr>
        <w:spacing w:line="360" w:lineRule="auto"/>
        <w:ind w:firstLine="964"/>
        <w:jc w:val="center"/>
        <w:rPr>
          <w:rFonts w:ascii="楷体_GB2312" w:eastAsia="楷体_GB2312"/>
          <w:b/>
          <w:sz w:val="48"/>
          <w:szCs w:val="48"/>
        </w:rPr>
      </w:pPr>
      <w:r>
        <w:rPr>
          <w:rFonts w:ascii="楷体_GB2312" w:eastAsia="楷体_GB2312" w:hint="eastAsia"/>
          <w:b/>
          <w:sz w:val="48"/>
          <w:szCs w:val="48"/>
        </w:rPr>
        <w:t>大屏及多媒体设备维护保养合同</w:t>
      </w:r>
    </w:p>
    <w:p>
      <w:pPr>
        <w:spacing w:line="360" w:lineRule="auto"/>
        <w:ind w:firstLine="723"/>
        <w:jc w:val="center"/>
        <w:rPr>
          <w:rFonts w:ascii="楷体_GB2312" w:eastAsia="楷体_GB2312"/>
          <w:b/>
          <w:bCs/>
          <w:sz w:val="36"/>
          <w:szCs w:val="48"/>
        </w:rPr>
      </w:pPr>
      <w:r>
        <w:rPr>
          <w:rFonts w:ascii="楷体_GB2312" w:eastAsia="楷体_GB2312" w:hint="eastAsia"/>
          <w:b/>
          <w:bCs/>
          <w:sz w:val="36"/>
          <w:szCs w:val="48"/>
        </w:rPr>
        <w:t>编号：</w:t>
      </w:r>
      <w:r>
        <w:rPr>
          <w:rFonts w:ascii="楷体_GB2312" w:eastAsia="楷体_GB2312"/>
          <w:b/>
          <w:bCs/>
          <w:sz w:val="36"/>
          <w:szCs w:val="48"/>
        </w:rPr>
        <w:t>YGC</w:t>
      </w:r>
      <w:r>
        <w:rPr>
          <w:rFonts w:ascii="楷体_GB2312" w:eastAsia="楷体_GB2312" w:hint="eastAsia"/>
          <w:b/>
          <w:bCs/>
          <w:sz w:val="36"/>
          <w:szCs w:val="48"/>
        </w:rPr>
        <w:t>-</w:t>
      </w:r>
      <w:r>
        <w:rPr>
          <w:rFonts w:ascii="楷体_GB2312" w:eastAsia="楷体_GB2312"/>
          <w:b/>
          <w:bCs/>
          <w:sz w:val="36"/>
          <w:szCs w:val="48"/>
        </w:rPr>
        <w:t>SS-</w:t>
      </w:r>
      <w:r>
        <w:rPr>
          <w:rFonts w:ascii="楷体_GB2312" w:eastAsia="楷体_GB2312" w:hint="eastAsia"/>
          <w:b/>
          <w:bCs/>
          <w:sz w:val="36"/>
          <w:szCs w:val="48"/>
        </w:rPr>
        <w:t>202</w:t>
      </w:r>
      <w:r>
        <w:rPr>
          <w:rFonts w:ascii="楷体_GB2312" w:eastAsia="楷体_GB2312"/>
          <w:b/>
          <w:bCs/>
          <w:sz w:val="36"/>
          <w:szCs w:val="48"/>
        </w:rPr>
        <w:t>503</w:t>
      </w:r>
    </w:p>
    <w:p>
      <w:pPr>
        <w:ind w:firstLine="400"/>
        <w:rPr>
          <w:b/>
          <w:bCs/>
        </w:rPr>
      </w:pPr>
      <w:r>
        <w:rPr>
          <w:b/>
          <w:bCs/>
        </w:rPr>
        <w:t>甲方</w:t>
      </w:r>
      <w:r>
        <w:rPr>
          <w:rFonts w:hint="eastAsia"/>
          <w:b/>
          <w:bCs/>
        </w:rPr>
        <w:t>：</w:t>
      </w:r>
      <w:r>
        <w:rPr>
          <w:b/>
          <w:bCs/>
        </w:rPr>
        <w:t>南京市雨花台烈士陵园管理局</w:t>
      </w:r>
    </w:p>
    <w:p>
      <w:pPr>
        <w:pStyle w:val="15"/>
        <w:ind w:firstLineChars="200" w:firstLine="480"/>
      </w:pPr>
    </w:p>
    <w:p>
      <w:pPr>
        <w:ind w:firstLine="400"/>
        <w:rPr>
          <w:b/>
          <w:bCs/>
        </w:rPr>
      </w:pPr>
    </w:p>
    <w:p>
      <w:pPr>
        <w:ind w:firstLine="400"/>
        <w:rPr>
          <w:b/>
          <w:bCs/>
        </w:rPr>
      </w:pPr>
    </w:p>
    <w:p>
      <w:pPr>
        <w:ind w:firstLine="400"/>
        <w:rPr>
          <w:b/>
          <w:bCs/>
        </w:rPr>
      </w:pPr>
    </w:p>
    <w:p>
      <w:pPr>
        <w:ind w:firstLine="400"/>
      </w:pPr>
      <w:r>
        <w:rPr>
          <w:b/>
          <w:bCs/>
        </w:rPr>
        <w:t>乙方：</w:t>
      </w:r>
    </w:p>
    <w:p>
      <w:pPr>
        <w:ind w:firstLine="400"/>
        <w:rPr>
          <w:b/>
          <w:bCs/>
        </w:rPr>
      </w:pPr>
    </w:p>
    <w:p>
      <w:pPr>
        <w:ind w:firstLine="400"/>
        <w:rPr>
          <w:b/>
          <w:bCs/>
        </w:rPr>
      </w:pPr>
    </w:p>
    <w:p>
      <w:pPr>
        <w:ind w:firstLine="400"/>
      </w:pPr>
    </w:p>
    <w:p>
      <w:pPr>
        <w:ind w:firstLine="400"/>
      </w:pPr>
    </w:p>
    <w:p>
      <w:pPr>
        <w:ind w:firstLine="400"/>
        <w:jc w:val="center"/>
        <w:rPr>
          <w:rFonts w:ascii="宋体" w:eastAsia="宋体" w:hint="eastAsia"/>
          <w:b/>
          <w:bCs/>
          <w:sz w:val="44"/>
          <w:szCs w:val="44"/>
        </w:rPr>
      </w:pPr>
    </w:p>
    <w:p>
      <w:pPr>
        <w:pStyle w:val="15"/>
        <w:ind w:left="0" w:firstLineChars="0" w:firstLine="0"/>
        <w:jc w:val="center"/>
        <w:rPr>
          <w:rFonts w:ascii="宋体" w:eastAsia="宋体" w:hint="eastAsia"/>
          <w:b/>
          <w:bCs/>
          <w:sz w:val="44"/>
          <w:szCs w:val="44"/>
        </w:rPr>
      </w:pPr>
      <w:r>
        <w:rPr>
          <w:rFonts w:ascii="宋体" w:eastAsia="宋体" w:hint="eastAsia"/>
          <w:b/>
          <w:bCs/>
          <w:sz w:val="44"/>
          <w:szCs w:val="44"/>
        </w:rPr>
        <w:t>第一部分    合同条款</w:t>
      </w:r>
    </w:p>
    <w:p>
      <w:pPr>
        <w:pStyle w:val="15"/>
        <w:ind w:left="0" w:firstLineChars="0" w:firstLine="0"/>
      </w:pPr>
    </w:p>
    <w:p>
      <w:pPr>
        <w:pStyle w:val="15"/>
        <w:ind w:left="0" w:firstLineChars="0" w:firstLine="0"/>
      </w:pPr>
    </w:p>
    <w:p>
      <w:pPr>
        <w:pStyle w:val="38"/>
        <w:spacing w:line="360" w:lineRule="auto"/>
        <w:ind w:left="0" w:firstLine="0"/>
        <w:jc w:val="center"/>
        <w:rPr>
          <w:rFonts w:cs="宋体" w:hint="eastAsia"/>
          <w:b/>
        </w:rPr>
      </w:pPr>
      <w:r>
        <w:rPr>
          <w:rFonts w:cs="宋体" w:hint="eastAsia"/>
          <w:b/>
        </w:rPr>
        <w:t>第一章    合同内容</w:t>
      </w:r>
    </w:p>
    <w:p>
      <w:pPr>
        <w:pStyle w:val="38"/>
        <w:spacing w:line="480" w:lineRule="exact"/>
        <w:ind w:left="0" w:firstLineChars="200" w:firstLine="560"/>
        <w:rPr>
          <w:rFonts w:ascii="宋体" w:cs="宋体" w:hAnsi="宋体" w:hint="eastAsia"/>
          <w:b/>
          <w:sz w:val="28"/>
          <w:szCs w:val="28"/>
        </w:rPr>
      </w:pPr>
      <w:r>
        <w:rPr>
          <w:rFonts w:ascii="宋体" w:cs="宋体" w:hAnsi="宋体" w:hint="eastAsia"/>
          <w:b/>
          <w:sz w:val="28"/>
          <w:szCs w:val="28"/>
        </w:rPr>
        <w:t>1.1服务内容</w:t>
      </w:r>
    </w:p>
    <w:p>
      <w:pPr>
        <w:pStyle w:val="38"/>
        <w:spacing w:line="480" w:lineRule="exact"/>
        <w:ind w:left="0" w:firstLineChars="200" w:firstLine="560"/>
        <w:jc w:val="left"/>
        <w:rPr>
          <w:rFonts w:ascii="宋体" w:hAnsi="宋体"/>
          <w:bCs/>
          <w:sz w:val="28"/>
          <w:szCs w:val="28"/>
        </w:rPr>
      </w:pPr>
      <w:r>
        <w:rPr>
          <w:rFonts w:ascii="宋体" w:hAnsi="宋体" w:hint="eastAsia"/>
          <w:sz w:val="28"/>
          <w:szCs w:val="28"/>
        </w:rPr>
        <w:t>维修保养全局22块电子大屏以及纪念馆弘扬厅、西式厅、二泉展览馆、红苑楼、职工文化活动中心等会议室会务系统，全园讲解系统、纪念馆投影显示设备、纪念碑音响系统等，具体维保设备清单见本合同内容并以现场实际为准。</w:t>
      </w:r>
    </w:p>
    <w:p>
      <w:pPr>
        <w:pStyle w:val="38"/>
        <w:spacing w:line="480" w:lineRule="exact"/>
        <w:ind w:left="0" w:firstLineChars="200" w:firstLine="560"/>
        <w:rPr>
          <w:rFonts w:ascii="宋体" w:hAnsi="宋体"/>
          <w:b/>
          <w:sz w:val="28"/>
          <w:szCs w:val="28"/>
        </w:rPr>
      </w:pPr>
      <w:r>
        <w:rPr>
          <w:rFonts w:ascii="宋体" w:hAnsi="宋体" w:hint="eastAsia"/>
          <w:b/>
          <w:sz w:val="28"/>
          <w:szCs w:val="28"/>
        </w:rPr>
        <w:t>1.2服务期限</w:t>
      </w:r>
    </w:p>
    <w:p>
      <w:pPr>
        <w:pStyle w:val="38"/>
        <w:spacing w:line="480" w:lineRule="exact"/>
        <w:ind w:left="0" w:firstLineChars="200" w:firstLine="560"/>
        <w:jc w:val="left"/>
        <w:rPr>
          <w:rFonts w:ascii="宋体" w:hAnsi="宋体"/>
          <w:bCs/>
          <w:sz w:val="28"/>
          <w:szCs w:val="28"/>
        </w:rPr>
      </w:pPr>
      <w:r>
        <w:rPr>
          <w:rFonts w:ascii="宋体" w:hAnsi="宋体" w:hint="eastAsia"/>
          <w:sz w:val="28"/>
          <w:szCs w:val="28"/>
        </w:rPr>
        <w:t>乙方为甲方提供维护保养的期限从202</w:t>
      </w:r>
      <w:r>
        <w:rPr>
          <w:rFonts w:ascii="宋体" w:hAnsi="宋体"/>
          <w:sz w:val="28"/>
          <w:szCs w:val="28"/>
        </w:rPr>
        <w:t>5</w:t>
      </w:r>
      <w:r>
        <w:rPr>
          <w:rFonts w:ascii="宋体" w:hAnsi="宋体" w:hint="eastAsia"/>
          <w:sz w:val="28"/>
          <w:szCs w:val="28"/>
        </w:rPr>
        <w:t xml:space="preserve">年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月</w:t>
        <w:softHyphen/>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日到</w:t>
      </w:r>
      <w:r>
        <w:rPr>
          <w:rFonts w:ascii="宋体" w:hAnsi="宋体" w:hint="eastAsia"/>
          <w:sz w:val="28"/>
          <w:szCs w:val="28"/>
          <w:u w:val="single"/>
        </w:rPr>
        <w:t xml:space="preserve">   </w:t>
      </w:r>
      <w:r>
        <w:rPr>
          <w:rFonts w:ascii="宋体" w:hAnsi="宋体"/>
          <w:sz w:val="28"/>
          <w:szCs w:val="28"/>
          <w:u w:val="single"/>
        </w:rPr>
        <w:t>2026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月</w:t>
        <w:softHyphen/>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日止</w:t>
      </w:r>
    </w:p>
    <w:p>
      <w:pPr>
        <w:pStyle w:val="38"/>
        <w:spacing w:line="480" w:lineRule="exact"/>
        <w:ind w:left="0" w:firstLineChars="200" w:firstLine="560"/>
        <w:rPr>
          <w:rFonts w:ascii="宋体" w:hAnsi="宋体"/>
          <w:b/>
          <w:sz w:val="28"/>
          <w:szCs w:val="28"/>
        </w:rPr>
      </w:pPr>
      <w:r>
        <w:rPr>
          <w:rFonts w:ascii="宋体" w:hAnsi="宋体" w:hint="eastAsia"/>
          <w:b/>
          <w:sz w:val="28"/>
          <w:szCs w:val="28"/>
        </w:rPr>
        <w:t>1.3付款条款:</w:t>
      </w:r>
    </w:p>
    <w:p>
      <w:pPr>
        <w:pStyle w:val="38"/>
        <w:spacing w:line="480" w:lineRule="exact"/>
        <w:ind w:left="0" w:firstLineChars="200" w:firstLine="560"/>
        <w:rPr>
          <w:rFonts w:ascii="宋体" w:hAnsi="宋体"/>
          <w:sz w:val="28"/>
          <w:szCs w:val="28"/>
        </w:rPr>
      </w:pPr>
      <w:r>
        <w:rPr>
          <w:rFonts w:ascii="宋体" w:hAnsi="宋体" w:hint="eastAsia"/>
          <w:sz w:val="28"/>
          <w:szCs w:val="28"/>
        </w:rPr>
        <w:t>1.3.1付款方式为预付款：■银行转账  □支票  □现金  □</w:t>
      </w:r>
      <w:r>
        <w:rPr>
          <w:rFonts w:ascii="宋体" w:hAnsi="宋体"/>
          <w:sz w:val="28"/>
          <w:szCs w:val="28"/>
        </w:rPr>
        <w:t>其他</w:t>
      </w:r>
      <w:r>
        <w:rPr>
          <w:rFonts w:ascii="宋体" w:hAnsi="宋体" w:hint="eastAsia"/>
          <w:sz w:val="28"/>
          <w:szCs w:val="28"/>
        </w:rPr>
        <w:softHyphen/>
      </w:r>
      <w:r>
        <w:rPr>
          <w:rFonts w:ascii="宋体" w:hAnsi="宋体" w:hint="eastAsia"/>
          <w:sz w:val="28"/>
          <w:szCs w:val="28"/>
          <w:u w:val="single"/>
        </w:rPr>
        <w:t xml:space="preserve">              </w:t>
      </w:r>
    </w:p>
    <w:p>
      <w:pPr>
        <w:spacing w:line="480" w:lineRule="exact"/>
        <w:ind w:firstLineChars="200" w:firstLine="560"/>
        <w:rPr>
          <w:rFonts w:ascii="宋体" w:hAnsi="宋体"/>
          <w:sz w:val="28"/>
          <w:szCs w:val="28"/>
        </w:rPr>
      </w:pPr>
      <w:r>
        <w:rPr>
          <w:rFonts w:ascii="宋体" w:hAnsi="宋体" w:hint="eastAsia"/>
          <w:sz w:val="28"/>
          <w:szCs w:val="28"/>
        </w:rPr>
        <w:t xml:space="preserve">  开户行：</w:t>
      </w:r>
    </w:p>
    <w:p>
      <w:pPr>
        <w:spacing w:line="480" w:lineRule="exact"/>
        <w:ind w:firstLineChars="200" w:firstLine="560"/>
        <w:rPr>
          <w:rFonts w:ascii="宋体" w:hAnsi="宋体"/>
          <w:sz w:val="28"/>
          <w:szCs w:val="28"/>
        </w:rPr>
      </w:pPr>
      <w:r>
        <w:rPr>
          <w:rFonts w:ascii="宋体" w:hAnsi="宋体" w:hint="eastAsia"/>
          <w:sz w:val="28"/>
          <w:szCs w:val="28"/>
        </w:rPr>
        <w:t xml:space="preserve">  账  号：</w:t>
      </w:r>
    </w:p>
    <w:p>
      <w:pPr>
        <w:pStyle w:val="38"/>
        <w:spacing w:line="480" w:lineRule="exact"/>
        <w:ind w:left="0" w:firstLineChars="200" w:firstLine="560"/>
        <w:rPr>
          <w:rFonts w:ascii="宋体" w:eastAsia="仿宋_GB2312" w:hAnsi="宋体" w:hint="eastAsia"/>
          <w:sz w:val="28"/>
          <w:szCs w:val="28"/>
          <w:lang w:eastAsia="zh-CN"/>
        </w:rPr>
      </w:pPr>
      <w:r>
        <w:rPr>
          <w:rFonts w:ascii="宋体" w:hAnsi="宋体" w:hint="eastAsia"/>
          <w:sz w:val="28"/>
          <w:szCs w:val="28"/>
        </w:rPr>
        <w:t>1.3.2维修保养金额</w:t>
      </w:r>
    </w:p>
    <w:p>
      <w:pPr>
        <w:pStyle w:val="38"/>
        <w:spacing w:line="480" w:lineRule="exact"/>
        <w:ind w:left="0" w:firstLineChars="200" w:firstLine="560"/>
        <w:rPr>
          <w:rFonts w:ascii="宋体" w:hAnsi="宋体"/>
          <w:b/>
          <w:bCs/>
          <w:sz w:val="28"/>
          <w:szCs w:val="28"/>
          <w:highlight w:val="yellow"/>
        </w:rPr>
      </w:pPr>
      <w:r>
        <w:rPr>
          <w:rFonts w:ascii="宋体" w:hAnsi="宋体" w:hint="eastAsia"/>
          <w:b/>
          <w:sz w:val="28"/>
          <w:szCs w:val="28"/>
          <w:highlight w:val="yellow"/>
        </w:rPr>
        <w:t>合计：</w:t>
      </w:r>
      <w:r>
        <w:rPr>
          <w:rFonts w:hint="eastAsia"/>
          <w:b/>
          <w:color w:val="565656"/>
          <w:w w:val="104"/>
          <w:sz w:val="28"/>
          <w:szCs w:val="28"/>
          <w:highlight w:val="yellow"/>
        </w:rPr>
        <w:t xml:space="preserve">       </w:t>
      </w:r>
      <w:r>
        <w:rPr>
          <w:rFonts w:ascii="宋体" w:hAnsi="宋体" w:hint="eastAsia"/>
          <w:b/>
          <w:sz w:val="28"/>
          <w:szCs w:val="28"/>
          <w:highlight w:val="yellow"/>
        </w:rPr>
        <w:t>元;</w:t>
      </w:r>
    </w:p>
    <w:p>
      <w:pPr>
        <w:pStyle w:val="38"/>
        <w:spacing w:line="480" w:lineRule="exact"/>
        <w:ind w:left="0" w:firstLineChars="200" w:firstLine="560"/>
        <w:rPr>
          <w:b/>
          <w:bCs/>
          <w:color w:val="343636"/>
          <w:sz w:val="28"/>
          <w:szCs w:val="28"/>
          <w:highlight w:val="yellow"/>
        </w:rPr>
      </w:pPr>
      <w:r>
        <w:rPr>
          <w:rFonts w:ascii="宋体" w:hAnsi="宋体" w:hint="eastAsia"/>
          <w:b/>
          <w:sz w:val="28"/>
          <w:szCs w:val="28"/>
          <w:highlight w:val="yellow"/>
        </w:rPr>
        <w:t xml:space="preserve">大写：人民币                                                                                    </w:t>
      </w:r>
    </w:p>
    <w:p>
      <w:pPr>
        <w:pStyle w:val="28"/>
        <w:spacing w:before="0" w:line="480" w:lineRule="exact"/>
        <w:ind w:left="0" w:right="0" w:firstLineChars="200" w:firstLine="582"/>
        <w:rPr>
          <w:b/>
          <w:bCs/>
          <w:color w:val="565656"/>
          <w:w w:val="104"/>
          <w:szCs w:val="28"/>
          <w:highlight w:val="yellow"/>
        </w:rPr>
      </w:pPr>
      <w:r>
        <w:rPr>
          <w:b/>
          <w:bCs/>
          <w:color w:val="565656"/>
          <w:w w:val="104"/>
          <w:szCs w:val="28"/>
          <w:highlight w:val="yellow"/>
        </w:rPr>
        <w:t>本合同含税总价为：</w:t>
      </w:r>
      <w:r>
        <w:rPr>
          <w:rFonts w:hint="eastAsia"/>
          <w:b/>
          <w:bCs/>
          <w:color w:val="565656"/>
          <w:w w:val="104"/>
          <w:szCs w:val="28"/>
          <w:highlight w:val="yellow"/>
        </w:rPr>
        <w:t xml:space="preserve">     </w:t>
      </w:r>
      <w:r>
        <w:rPr>
          <w:b/>
          <w:bCs/>
          <w:color w:val="565656"/>
          <w:w w:val="104"/>
          <w:szCs w:val="28"/>
          <w:highlight w:val="yellow"/>
        </w:rPr>
        <w:t>元（大写：</w:t>
      </w:r>
      <w:r>
        <w:rPr>
          <w:rFonts w:hint="eastAsia"/>
          <w:b/>
          <w:bCs/>
          <w:color w:val="565656"/>
          <w:w w:val="104"/>
          <w:szCs w:val="28"/>
          <w:highlight w:val="yellow"/>
        </w:rPr>
        <w:t xml:space="preserve">          </w:t>
      </w:r>
      <w:r>
        <w:rPr>
          <w:b/>
          <w:bCs/>
          <w:color w:val="565656"/>
          <w:w w:val="104"/>
          <w:szCs w:val="28"/>
          <w:highlight w:val="yellow"/>
        </w:rPr>
        <w:t>）</w:t>
      </w:r>
      <w:r>
        <w:rPr>
          <w:rFonts w:hint="eastAsia"/>
          <w:b/>
          <w:bCs/>
          <w:color w:val="565656"/>
          <w:w w:val="104"/>
          <w:szCs w:val="28"/>
          <w:highlight w:val="yellow"/>
        </w:rPr>
        <w:t>。</w:t>
      </w:r>
    </w:p>
    <w:p>
      <w:pPr>
        <w:pStyle w:val="28"/>
        <w:spacing w:before="0" w:line="480" w:lineRule="exact"/>
        <w:ind w:left="0" w:right="0" w:firstLineChars="200" w:firstLine="582"/>
        <w:rPr>
          <w:b/>
          <w:bCs/>
          <w:color w:val="565656"/>
          <w:w w:val="104"/>
          <w:szCs w:val="28"/>
        </w:rPr>
      </w:pPr>
      <w:r>
        <w:rPr>
          <w:rFonts w:hint="eastAsia"/>
          <w:b/>
          <w:bCs/>
          <w:color w:val="565656"/>
          <w:w w:val="104"/>
          <w:szCs w:val="28"/>
        </w:rPr>
        <w:t>维保费用分二次支付，第一次为合同签订之日起满半年后，15个工作日内支付50%；第二次为合同到期并经甲方验收合格且财政资金下达后15个工作日内支付剩余50%。每次付款前乙方须提供等额发票，否则甲方有权拒绝付款。</w:t>
      </w:r>
      <w:r>
        <w:rPr>
          <w:b/>
          <w:bCs/>
          <w:color w:val="565656"/>
          <w:w w:val="104"/>
          <w:szCs w:val="28"/>
        </w:rPr>
        <w:t>付款于收到发票后十个工作日内完成支付。</w:t>
      </w:r>
    </w:p>
    <w:p>
      <w:pPr>
        <w:pStyle w:val="38"/>
        <w:spacing w:line="480" w:lineRule="exact"/>
        <w:ind w:left="0" w:firstLineChars="200" w:firstLine="560"/>
        <w:rPr>
          <w:rFonts w:ascii="宋体" w:hAnsi="宋体"/>
          <w:sz w:val="28"/>
          <w:szCs w:val="28"/>
        </w:rPr>
      </w:pPr>
      <w:r>
        <w:rPr>
          <w:rFonts w:ascii="宋体" w:hAnsi="宋体" w:hint="eastAsia"/>
          <w:sz w:val="28"/>
          <w:szCs w:val="28"/>
        </w:rPr>
        <w:t>1.3.3额外费用</w:t>
      </w:r>
    </w:p>
    <w:p>
      <w:pPr>
        <w:pStyle w:val="38"/>
        <w:spacing w:line="480" w:lineRule="exact"/>
        <w:ind w:left="0" w:firstLineChars="200" w:firstLine="560"/>
        <w:rPr>
          <w:b/>
          <w:bCs/>
        </w:rPr>
      </w:pPr>
      <w:r>
        <w:rPr>
          <w:rFonts w:ascii="宋体" w:hAnsi="宋体" w:hint="eastAsia"/>
          <w:sz w:val="28"/>
          <w:szCs w:val="28"/>
        </w:rPr>
        <w:t>对于本合同约定的免费零配件之外，有任何额外更换零件，乙方应提前通知甲方，征得甲方书面同意后方可更换零件</w:t>
      </w:r>
      <w:r>
        <w:rPr>
          <w:rFonts w:ascii="宋体" w:hAnsi="宋体"/>
          <w:sz w:val="28"/>
          <w:szCs w:val="28"/>
        </w:rPr>
        <w:t>。</w:t>
      </w:r>
      <w:r>
        <w:rPr>
          <w:rFonts w:ascii="宋体" w:hAnsi="宋体" w:hint="eastAsia"/>
          <w:sz w:val="28"/>
          <w:szCs w:val="28"/>
        </w:rPr>
        <w:t>乙方</w:t>
      </w:r>
      <w:r>
        <w:rPr>
          <w:rFonts w:ascii="宋体" w:hAnsi="宋体"/>
          <w:sz w:val="28"/>
          <w:szCs w:val="28"/>
        </w:rPr>
        <w:t>应</w:t>
      </w:r>
      <w:r>
        <w:rPr>
          <w:rFonts w:ascii="宋体" w:hAnsi="宋体" w:hint="eastAsia"/>
          <w:sz w:val="28"/>
          <w:szCs w:val="28"/>
        </w:rPr>
        <w:t>保证以优惠价格向甲方提供零配件，甲方应于收到乙方的支付额外更换零件费用书面通知并经甲方委托的第三方审计后，按审计结果支付。</w:t>
      </w:r>
    </w:p>
    <w:p>
      <w:pPr>
        <w:pStyle w:val="38"/>
        <w:spacing w:line="480" w:lineRule="exact"/>
        <w:ind w:left="0" w:firstLine="0"/>
        <w:jc w:val="center"/>
        <w:rPr>
          <w:b/>
        </w:rPr>
      </w:pPr>
      <w:r>
        <w:rPr>
          <w:rFonts w:hint="eastAsia"/>
          <w:b/>
        </w:rPr>
        <w:t xml:space="preserve">第二章 </w:t>
      </w:r>
      <w:r>
        <w:rPr>
          <w:b/>
        </w:rPr>
        <w:t xml:space="preserve"> </w:t>
      </w:r>
      <w:r>
        <w:rPr>
          <w:rFonts w:hint="eastAsia"/>
          <w:b/>
        </w:rPr>
        <w:t>乙方的责任</w:t>
      </w:r>
    </w:p>
    <w:p>
      <w:pPr>
        <w:pStyle w:val="38"/>
        <w:spacing w:line="480" w:lineRule="exact"/>
        <w:ind w:left="0" w:firstLineChars="200" w:firstLine="560"/>
        <w:rPr>
          <w:rFonts w:ascii="宋体" w:hAnsi="宋体" w:hint="eastAsia"/>
          <w:b/>
          <w:bCs/>
          <w:sz w:val="28"/>
          <w:szCs w:val="28"/>
        </w:rPr>
      </w:pPr>
      <w:r>
        <w:rPr>
          <w:rFonts w:ascii="宋体" w:hAnsi="宋体" w:hint="eastAsia"/>
          <w:b/>
          <w:bCs/>
          <w:sz w:val="28"/>
          <w:szCs w:val="28"/>
        </w:rPr>
        <w:t>2.1乙方的一般责任</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2.1.1积极配合甲方</w:t>
      </w:r>
      <w:r>
        <w:rPr>
          <w:rStyle w:val="0"/>
          <w:rFonts w:ascii="宋体" w:eastAsia="仿宋_GB2312" w:cs="Times New Roman" w:hAnsi="宋体"/>
          <w:kern w:val="2"/>
          <w:sz w:val="28"/>
          <w:szCs w:val="28"/>
        </w:rPr>
        <w:t>保障</w:t>
      </w:r>
      <w:r>
        <w:rPr>
          <w:rStyle w:val="0"/>
          <w:rFonts w:ascii="宋体" w:eastAsia="仿宋_GB2312" w:cs="Times New Roman" w:hAnsi="宋体" w:hint="eastAsia"/>
          <w:kern w:val="2"/>
          <w:sz w:val="28"/>
          <w:szCs w:val="28"/>
        </w:rPr>
        <w:t>设备正常运行；</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2.1.2全天候24小时接听甲方紧急报修电话。在接到甲方紧急报修电话后，2小时内响应、24小时内派维修人员赶赴现场排除故障；</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2.13.购买维修工作人员的人身意外保险，并向其工作人员承担因工作人员操作失误等原因所造成的人身意外事故的赔偿责任；</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2.1.4自行配备工作所需要的工具及设备，保养设备时现场设置安全警示标志；</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2.1.5乙方</w:t>
      </w:r>
      <w:r>
        <w:rPr>
          <w:rStyle w:val="0"/>
          <w:rFonts w:ascii="宋体" w:eastAsia="仿宋_GB2312" w:cs="Times New Roman" w:hAnsi="宋体" w:hint="eastAsia"/>
          <w:kern w:val="2"/>
          <w:sz w:val="28"/>
          <w:szCs w:val="28"/>
          <w:lang w:val="en-US" w:eastAsia="zh-CN"/>
        </w:rPr>
        <w:t>及</w:t>
      </w:r>
      <w:r>
        <w:rPr>
          <w:rStyle w:val="0"/>
          <w:rFonts w:ascii="宋体" w:eastAsia="仿宋_GB2312" w:cs="Times New Roman" w:hAnsi="宋体" w:hint="eastAsia"/>
          <w:kern w:val="2"/>
          <w:sz w:val="28"/>
          <w:szCs w:val="28"/>
        </w:rPr>
        <w:t>时听取甲方的反馈，对不正常的运行状况，</w:t>
      </w:r>
      <w:r>
        <w:rPr>
          <w:rStyle w:val="0"/>
          <w:rFonts w:ascii="宋体" w:eastAsia="仿宋_GB2312" w:cs="Times New Roman" w:hAnsi="宋体"/>
          <w:kern w:val="2"/>
          <w:sz w:val="28"/>
          <w:szCs w:val="28"/>
        </w:rPr>
        <w:t>进行</w:t>
      </w:r>
      <w:r>
        <w:rPr>
          <w:rStyle w:val="0"/>
          <w:rFonts w:ascii="宋体" w:eastAsia="仿宋_GB2312" w:cs="Times New Roman" w:hAnsi="宋体" w:hint="eastAsia"/>
          <w:kern w:val="2"/>
          <w:sz w:val="28"/>
          <w:szCs w:val="28"/>
        </w:rPr>
        <w:t>认真分析及纠正；</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2.1.6单价小于200元的配件为免费更换配件；如有单价大于200元的配件需要更换，待</w:t>
      </w:r>
      <w:r>
        <w:rPr>
          <w:rStyle w:val="0"/>
          <w:rFonts w:ascii="宋体" w:eastAsia="仿宋_GB2312" w:cs="Times New Roman" w:hAnsi="宋体"/>
          <w:kern w:val="2"/>
          <w:sz w:val="28"/>
          <w:szCs w:val="28"/>
        </w:rPr>
        <w:t>甲方</w:t>
      </w:r>
      <w:r>
        <w:rPr>
          <w:rStyle w:val="0"/>
          <w:rFonts w:ascii="宋体" w:eastAsia="仿宋_GB2312" w:cs="Times New Roman" w:hAnsi="宋体" w:hint="eastAsia"/>
          <w:kern w:val="2"/>
          <w:sz w:val="28"/>
          <w:szCs w:val="28"/>
        </w:rPr>
        <w:t>负责人签字确认配件更换订单后，由</w:t>
      </w:r>
      <w:r>
        <w:rPr>
          <w:rStyle w:val="0"/>
          <w:rFonts w:ascii="宋体" w:eastAsia="仿宋_GB2312" w:cs="Times New Roman" w:hAnsi="宋体"/>
          <w:kern w:val="2"/>
          <w:sz w:val="28"/>
          <w:szCs w:val="28"/>
        </w:rPr>
        <w:t>乙方</w:t>
      </w:r>
      <w:r>
        <w:rPr>
          <w:rStyle w:val="0"/>
          <w:rFonts w:ascii="宋体" w:eastAsia="仿宋_GB2312" w:cs="Times New Roman" w:hAnsi="宋体" w:hint="eastAsia"/>
          <w:kern w:val="2"/>
          <w:sz w:val="28"/>
          <w:szCs w:val="28"/>
        </w:rPr>
        <w:t>进行更换修理，维修免收人工费。</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2.1.7乙方员工在甲方陵园内应服从甲方的安全管理制度及相关要求</w:t>
      </w:r>
      <w:r>
        <w:rPr>
          <w:rStyle w:val="0"/>
          <w:rFonts w:ascii="宋体" w:eastAsia="仿宋_GB2312" w:cs="Times New Roman" w:hAnsi="宋体"/>
          <w:kern w:val="2"/>
          <w:sz w:val="28"/>
          <w:szCs w:val="28"/>
        </w:rPr>
        <w:t>，</w:t>
      </w:r>
      <w:r>
        <w:rPr>
          <w:rStyle w:val="0"/>
          <w:rFonts w:ascii="宋体" w:eastAsia="仿宋_GB2312" w:cs="Times New Roman" w:hAnsi="宋体" w:hint="eastAsia"/>
          <w:kern w:val="2"/>
          <w:sz w:val="28"/>
          <w:szCs w:val="28"/>
        </w:rPr>
        <w:t>保持工作场地、机房的整洁，做好相关防护工作</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2.1.8当完成维保工作后，乙方应通知甲方进行监督检查合格情况，并双方签字硧认</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2.1.9乙方为甲方现场准备必要的备品备件，以保证配件的及时更换</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2.1.10乙方人员在甲方范围内必须服从甲方的安全及</w:t>
      </w:r>
      <w:r>
        <w:rPr>
          <w:rStyle w:val="0"/>
          <w:rFonts w:ascii="宋体" w:eastAsia="仿宋_GB2312" w:cs="Times New Roman" w:hAnsi="宋体"/>
          <w:kern w:val="2"/>
          <w:sz w:val="28"/>
          <w:szCs w:val="28"/>
        </w:rPr>
        <w:t>其他</w:t>
      </w:r>
      <w:r>
        <w:rPr>
          <w:rStyle w:val="0"/>
          <w:rFonts w:ascii="宋体" w:eastAsia="仿宋_GB2312" w:cs="Times New Roman" w:hAnsi="宋体" w:hint="eastAsia"/>
          <w:kern w:val="2"/>
          <w:sz w:val="28"/>
          <w:szCs w:val="28"/>
        </w:rPr>
        <w:t>管理要求</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2.1.11乙方人员每周对全园设备</w:t>
      </w:r>
      <w:r>
        <w:rPr>
          <w:rStyle w:val="0"/>
          <w:rFonts w:ascii="宋体" w:eastAsia="仿宋_GB2312" w:cs="Times New Roman" w:hAnsi="宋体"/>
          <w:kern w:val="2"/>
          <w:sz w:val="28"/>
          <w:szCs w:val="28"/>
        </w:rPr>
        <w:t>设施</w:t>
      </w:r>
      <w:r>
        <w:rPr>
          <w:rStyle w:val="0"/>
          <w:rFonts w:ascii="宋体" w:eastAsia="仿宋_GB2312" w:cs="Times New Roman" w:hAnsi="宋体" w:hint="eastAsia"/>
          <w:kern w:val="2"/>
          <w:sz w:val="28"/>
          <w:szCs w:val="28"/>
        </w:rPr>
        <w:t>进行巡查</w:t>
      </w:r>
      <w:r>
        <w:rPr>
          <w:rStyle w:val="0"/>
          <w:rFonts w:ascii="宋体" w:eastAsia="仿宋_GB2312" w:cs="Times New Roman" w:hAnsi="宋体"/>
          <w:kern w:val="2"/>
          <w:sz w:val="28"/>
          <w:szCs w:val="28"/>
        </w:rPr>
        <w:t>，乙方须制定周、月、季度、半年、年度等维保计划，并按时实施，做好维护保养记录；</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2.1.12</w:t>
      </w:r>
      <w:r>
        <w:rPr>
          <w:rStyle w:val="0"/>
          <w:rFonts w:ascii="宋体" w:eastAsia="仿宋_GB2312" w:cs="Times New Roman" w:hAnsi="宋体" w:hint="eastAsia"/>
          <w:kern w:val="2"/>
          <w:sz w:val="28"/>
          <w:szCs w:val="28"/>
          <w:lang w:val="en-US"/>
        </w:rPr>
        <w:t>对甲方举办的重大活动，乙方</w:t>
      </w:r>
      <w:r>
        <w:rPr>
          <w:rStyle w:val="0"/>
          <w:rFonts w:ascii="宋体" w:eastAsia="仿宋_GB2312" w:cs="Times New Roman" w:hAnsi="宋体"/>
          <w:kern w:val="2"/>
          <w:sz w:val="28"/>
          <w:szCs w:val="28"/>
          <w:lang w:val="en-US"/>
        </w:rPr>
        <w:t>应</w:t>
      </w:r>
      <w:r>
        <w:rPr>
          <w:rStyle w:val="0"/>
          <w:rFonts w:ascii="宋体" w:eastAsia="仿宋_GB2312" w:cs="Times New Roman" w:hAnsi="宋体" w:hint="eastAsia"/>
          <w:kern w:val="2"/>
          <w:sz w:val="28"/>
          <w:szCs w:val="28"/>
          <w:lang w:val="en-US"/>
        </w:rPr>
        <w:t>根据甲方要求安排技术人员现场进行保障</w:t>
      </w:r>
      <w:r>
        <w:rPr>
          <w:rStyle w:val="0"/>
          <w:rFonts w:ascii="宋体" w:eastAsia="仿宋_GB2312" w:cs="Times New Roman" w:hAnsi="宋体"/>
          <w:kern w:val="2"/>
          <w:sz w:val="28"/>
          <w:szCs w:val="28"/>
          <w:lang w:val="en-US"/>
        </w:rPr>
        <w:t>，费用不另行增加</w:t>
      </w:r>
      <w:r>
        <w:rPr>
          <w:rStyle w:val="0"/>
          <w:rFonts w:ascii="宋体" w:eastAsia="仿宋_GB2312" w:cs="Times New Roman" w:hAnsi="宋体" w:hint="eastAsia"/>
          <w:kern w:val="2"/>
          <w:sz w:val="28"/>
          <w:szCs w:val="28"/>
          <w:lang w:val="en-US"/>
        </w:rPr>
        <w:t>。</w:t>
      </w:r>
    </w:p>
    <w:p>
      <w:pPr>
        <w:pStyle w:val="38"/>
        <w:spacing w:line="480" w:lineRule="exact"/>
        <w:ind w:left="0" w:firstLineChars="200" w:firstLine="560"/>
        <w:rPr>
          <w:rFonts w:ascii="宋体" w:hAnsi="宋体" w:hint="eastAsia"/>
          <w:b/>
          <w:bCs/>
          <w:sz w:val="28"/>
          <w:szCs w:val="28"/>
        </w:rPr>
      </w:pPr>
      <w:r>
        <w:rPr>
          <w:rFonts w:ascii="宋体" w:hAnsi="宋体" w:hint="eastAsia"/>
          <w:b/>
          <w:bCs/>
          <w:sz w:val="28"/>
          <w:szCs w:val="28"/>
        </w:rPr>
        <w:t>2.2乙方的责任范围</w:t>
      </w:r>
    </w:p>
    <w:p>
      <w:pPr>
        <w:pStyle w:val="59"/>
        <w:spacing w:before="0" w:beforeAutospacing="0" w:after="0" w:afterAutospacing="0" w:line="480" w:lineRule="exact"/>
        <w:ind w:firstLineChars="200" w:firstLine="560"/>
        <w:jc w:val="both"/>
        <w:rPr>
          <w:rFonts w:ascii="宋体" w:eastAsia="仿宋_GB2312" w:cs="Times New Roman" w:hAnsi="宋体" w:hint="eastAsia"/>
          <w:bCs/>
          <w:kern w:val="2"/>
          <w:sz w:val="28"/>
          <w:szCs w:val="28"/>
        </w:rPr>
      </w:pPr>
      <w:r>
        <w:rPr>
          <w:rFonts w:ascii="宋体" w:eastAsia="仿宋_GB2312" w:cs="Times New Roman" w:hAnsi="宋体" w:hint="eastAsia"/>
          <w:bCs/>
          <w:kern w:val="2"/>
          <w:sz w:val="28"/>
          <w:szCs w:val="28"/>
        </w:rPr>
        <w:t>2.2.1执行合同过程中</w:t>
      </w:r>
      <w:r>
        <w:rPr>
          <w:rFonts w:ascii="宋体" w:eastAsia="仿宋_GB2312" w:cs="Times New Roman" w:hAnsi="宋体"/>
          <w:bCs/>
          <w:kern w:val="2"/>
          <w:sz w:val="28"/>
          <w:szCs w:val="28"/>
        </w:rPr>
        <w:t>，</w:t>
      </w:r>
      <w:r>
        <w:rPr>
          <w:rFonts w:ascii="宋体" w:eastAsia="仿宋_GB2312" w:cs="Times New Roman" w:hAnsi="宋体" w:hint="eastAsia"/>
          <w:bCs/>
          <w:kern w:val="2"/>
          <w:sz w:val="28"/>
          <w:szCs w:val="28"/>
        </w:rPr>
        <w:t>由于乙方的原因而造成的甲方或第三方的延误、人身伤亡或经济损失，由乙方承担。</w:t>
      </w:r>
    </w:p>
    <w:p>
      <w:pPr>
        <w:pStyle w:val="59"/>
        <w:spacing w:before="0" w:beforeAutospacing="0" w:after="0" w:afterAutospacing="0" w:line="480" w:lineRule="exact"/>
        <w:ind w:firstLineChars="200" w:firstLine="560"/>
        <w:jc w:val="both"/>
        <w:rPr>
          <w:rFonts w:ascii="宋体" w:eastAsia="仿宋_GB2312" w:cs="Times New Roman" w:hAnsi="宋体" w:hint="eastAsia"/>
          <w:bCs/>
          <w:kern w:val="2"/>
          <w:sz w:val="28"/>
          <w:szCs w:val="28"/>
        </w:rPr>
      </w:pPr>
      <w:r>
        <w:rPr>
          <w:rFonts w:ascii="宋体" w:eastAsia="仿宋_GB2312" w:cs="Times New Roman" w:hAnsi="宋体" w:hint="eastAsia"/>
          <w:bCs/>
          <w:kern w:val="2"/>
          <w:sz w:val="28"/>
          <w:szCs w:val="28"/>
        </w:rPr>
        <w:t>2.2.2因未能及时发现显示屏存在故障及安全隐患，或</w:t>
      </w:r>
      <w:r>
        <w:rPr>
          <w:rFonts w:ascii="宋体" w:eastAsia="仿宋_GB2312" w:cs="Times New Roman" w:hAnsi="宋体"/>
          <w:bCs/>
          <w:kern w:val="2"/>
          <w:sz w:val="28"/>
          <w:szCs w:val="28"/>
        </w:rPr>
        <w:t>因</w:t>
      </w:r>
      <w:r>
        <w:rPr>
          <w:rFonts w:ascii="宋体" w:eastAsia="仿宋_GB2312" w:cs="Times New Roman" w:hAnsi="宋体" w:hint="eastAsia"/>
          <w:bCs/>
          <w:kern w:val="2"/>
          <w:sz w:val="28"/>
          <w:szCs w:val="28"/>
        </w:rPr>
        <w:t>显示屏维修过程中的不规范操作或因保养不到位</w:t>
      </w:r>
      <w:r>
        <w:rPr>
          <w:rFonts w:ascii="宋体" w:eastAsia="仿宋_GB2312" w:cs="Times New Roman" w:hAnsi="宋体"/>
          <w:bCs/>
          <w:kern w:val="2"/>
          <w:sz w:val="28"/>
          <w:szCs w:val="28"/>
        </w:rPr>
        <w:t>以及</w:t>
      </w:r>
      <w:r>
        <w:rPr>
          <w:rFonts w:ascii="宋体" w:eastAsia="仿宋_GB2312" w:cs="Times New Roman" w:hAnsi="宋体" w:hint="eastAsia"/>
          <w:bCs/>
          <w:kern w:val="2"/>
          <w:sz w:val="28"/>
          <w:szCs w:val="28"/>
        </w:rPr>
        <w:t>工作人员违章作业、违法犯纪行为造成甲方或第三人损失时，乙方应承担直接损失赔偿责任。</w:t>
      </w:r>
    </w:p>
    <w:p>
      <w:pPr>
        <w:pStyle w:val="59"/>
        <w:spacing w:before="0" w:beforeAutospacing="0" w:after="0" w:afterAutospacing="0" w:line="480" w:lineRule="exact"/>
        <w:ind w:firstLineChars="200" w:firstLine="560"/>
        <w:jc w:val="both"/>
        <w:rPr>
          <w:rFonts w:ascii="宋体" w:eastAsia="仿宋_GB2312" w:cs="Times New Roman" w:hAnsi="宋体" w:hint="eastAsia"/>
          <w:bCs/>
          <w:kern w:val="2"/>
          <w:sz w:val="28"/>
          <w:szCs w:val="28"/>
        </w:rPr>
      </w:pPr>
      <w:r>
        <w:rPr>
          <w:rFonts w:ascii="宋体" w:eastAsia="仿宋_GB2312" w:cs="Times New Roman" w:hAnsi="宋体" w:hint="eastAsia"/>
          <w:bCs/>
          <w:kern w:val="2"/>
          <w:sz w:val="28"/>
          <w:szCs w:val="28"/>
        </w:rPr>
        <w:t>2.2.3如在接到报修通知后，未能按合同规定时间到达现场、完成维修，超出时间造成延误、引起的设备事故以及造成甲方或第三人损失的，乙方应承担直接损失赔偿责任。</w:t>
      </w:r>
    </w:p>
    <w:p>
      <w:pPr>
        <w:pStyle w:val="38"/>
        <w:spacing w:line="480" w:lineRule="exact"/>
        <w:ind w:left="0" w:firstLineChars="200" w:firstLine="560"/>
        <w:rPr>
          <w:rFonts w:ascii="宋体" w:hAnsi="宋体" w:hint="eastAsia"/>
          <w:b/>
          <w:bCs/>
          <w:sz w:val="28"/>
          <w:szCs w:val="28"/>
        </w:rPr>
      </w:pPr>
      <w:r>
        <w:rPr>
          <w:rFonts w:ascii="宋体" w:hAnsi="宋体" w:hint="eastAsia"/>
          <w:b/>
          <w:bCs/>
          <w:sz w:val="28"/>
          <w:szCs w:val="28"/>
        </w:rPr>
        <w:t>2.3免责条款</w:t>
      </w:r>
    </w:p>
    <w:p>
      <w:pPr>
        <w:pStyle w:val="38"/>
        <w:spacing w:line="480" w:lineRule="exact"/>
        <w:ind w:left="0" w:firstLineChars="200" w:firstLine="560"/>
        <w:rPr>
          <w:rFonts w:ascii="宋体" w:hAnsi="宋体" w:hint="eastAsia"/>
          <w:sz w:val="28"/>
          <w:szCs w:val="28"/>
        </w:rPr>
      </w:pPr>
      <w:r>
        <w:rPr>
          <w:rFonts w:ascii="宋体" w:hAnsi="宋体" w:hint="eastAsia"/>
          <w:sz w:val="28"/>
          <w:szCs w:val="28"/>
        </w:rPr>
        <w:t>2.3.1因非乙方的原因导致的设备丢失、损坏，合同履行的延误，以及甲方或任何第三方的损失，乙方将不承担任何责任。</w:t>
      </w:r>
    </w:p>
    <w:p>
      <w:pPr>
        <w:pStyle w:val="38"/>
        <w:spacing w:line="480" w:lineRule="exact"/>
        <w:ind w:left="0" w:firstLineChars="200" w:firstLine="560"/>
        <w:rPr>
          <w:rFonts w:ascii="宋体" w:hAnsi="宋体" w:hint="eastAsia"/>
          <w:sz w:val="28"/>
          <w:szCs w:val="28"/>
        </w:rPr>
      </w:pPr>
      <w:r>
        <w:rPr>
          <w:rFonts w:ascii="宋体" w:hAnsi="宋体" w:hint="eastAsia"/>
          <w:sz w:val="28"/>
          <w:szCs w:val="28"/>
        </w:rPr>
        <w:t>2.3.2因甲方未及时处理乙方所提供之合理的书面建议和解决方案所产生之事故，或出现本合同4.4.1.1项之情形乙方终止履行合同，于终止期间产生的事故和损失的，乙方不承担责任。</w:t>
      </w:r>
    </w:p>
    <w:p>
      <w:pPr>
        <w:pStyle w:val="38"/>
        <w:spacing w:line="480" w:lineRule="exact"/>
        <w:ind w:left="0" w:firstLineChars="200" w:firstLine="560"/>
        <w:rPr>
          <w:rFonts w:ascii="宋体" w:hAnsi="宋体" w:hint="eastAsia"/>
          <w:sz w:val="28"/>
          <w:szCs w:val="28"/>
        </w:rPr>
      </w:pPr>
      <w:r>
        <w:rPr>
          <w:rFonts w:ascii="宋体" w:hAnsi="宋体" w:hint="eastAsia"/>
          <w:sz w:val="28"/>
          <w:szCs w:val="28"/>
        </w:rPr>
        <w:t>2.3.3  由乙方修理</w:t>
      </w:r>
    </w:p>
    <w:p>
      <w:pPr>
        <w:pStyle w:val="38"/>
        <w:spacing w:line="480" w:lineRule="exact"/>
        <w:ind w:left="0" w:firstLineChars="200" w:firstLine="560"/>
        <w:rPr>
          <w:rFonts w:ascii="宋体" w:hAnsi="宋体"/>
          <w:sz w:val="21"/>
          <w:szCs w:val="21"/>
        </w:rPr>
      </w:pPr>
      <w:r>
        <w:rPr>
          <w:rFonts w:ascii="宋体" w:hAnsi="宋体" w:hint="eastAsia"/>
          <w:sz w:val="28"/>
          <w:szCs w:val="28"/>
        </w:rPr>
        <w:t>在合同期内，出于安全的需要，甲方不能自行或允许非乙方人员，或未经乙方允许的人员，或未经乙方允许的员工以及</w:t>
      </w:r>
      <w:r>
        <w:rPr>
          <w:rFonts w:ascii="宋体" w:hAnsi="宋体"/>
          <w:sz w:val="28"/>
          <w:szCs w:val="28"/>
        </w:rPr>
        <w:t>其他</w:t>
      </w:r>
      <w:r>
        <w:rPr>
          <w:rFonts w:ascii="宋体" w:hAnsi="宋体" w:hint="eastAsia"/>
          <w:sz w:val="28"/>
          <w:szCs w:val="28"/>
        </w:rPr>
        <w:t>人员修理、改动、更换、干扰设备的任何部件。但是在甲方以适当的方式通知乙方以后，如果乙方未能在甲方要求的时间内按照本条约定履行其保修义务，甲方可以委托他人按照本合同约定的要求进行修复，所发生的费用由乙方支付或由甲方从任何应付给乙方的费用中扣除，同时甲方有权单方面解除合同。</w:t>
      </w:r>
    </w:p>
    <w:p>
      <w:pPr>
        <w:pStyle w:val="38"/>
        <w:spacing w:line="480" w:lineRule="exact"/>
        <w:ind w:left="0" w:firstLineChars="200" w:firstLine="600"/>
        <w:jc w:val="center"/>
        <w:rPr>
          <w:b/>
          <w:bCs/>
        </w:rPr>
      </w:pPr>
      <w:r>
        <w:rPr>
          <w:rFonts w:ascii="宋体" w:hAnsi="宋体" w:hint="eastAsia"/>
          <w:b/>
          <w:szCs w:val="28"/>
        </w:rPr>
        <w:t xml:space="preserve">第三章  </w:t>
      </w:r>
      <w:r>
        <w:rPr>
          <w:rFonts w:hint="eastAsia"/>
          <w:b/>
        </w:rPr>
        <w:t>甲方的责任</w:t>
      </w:r>
    </w:p>
    <w:p>
      <w:pPr>
        <w:pStyle w:val="38"/>
        <w:spacing w:line="480" w:lineRule="exact"/>
        <w:ind w:left="0" w:firstLineChars="200" w:firstLine="560"/>
        <w:rPr>
          <w:rFonts w:ascii="宋体" w:hAnsi="宋体"/>
          <w:b/>
          <w:sz w:val="28"/>
          <w:szCs w:val="28"/>
        </w:rPr>
      </w:pPr>
      <w:r>
        <w:rPr>
          <w:rFonts w:ascii="宋体" w:hAnsi="宋体" w:hint="eastAsia"/>
          <w:b/>
          <w:sz w:val="28"/>
          <w:szCs w:val="28"/>
        </w:rPr>
        <w:t>3.1维修现场</w:t>
      </w:r>
    </w:p>
    <w:p>
      <w:pPr>
        <w:pStyle w:val="38"/>
        <w:spacing w:line="480" w:lineRule="exact"/>
        <w:ind w:left="0" w:firstLineChars="200" w:firstLine="560"/>
        <w:rPr>
          <w:rFonts w:ascii="宋体" w:hAnsi="宋体"/>
          <w:sz w:val="28"/>
          <w:szCs w:val="28"/>
        </w:rPr>
      </w:pPr>
      <w:r>
        <w:rPr>
          <w:rFonts w:ascii="宋体" w:hAnsi="宋体" w:hint="eastAsia"/>
          <w:sz w:val="28"/>
          <w:szCs w:val="28"/>
        </w:rPr>
        <w:t>乙方现场工作</w:t>
      </w:r>
      <w:r>
        <w:rPr>
          <w:rFonts w:ascii="宋体" w:hAnsi="宋体"/>
          <w:sz w:val="28"/>
          <w:szCs w:val="28"/>
        </w:rPr>
        <w:t>人员</w:t>
      </w:r>
      <w:r>
        <w:rPr>
          <w:rFonts w:ascii="宋体" w:hAnsi="宋体" w:hint="eastAsia"/>
          <w:sz w:val="28"/>
          <w:szCs w:val="28"/>
        </w:rPr>
        <w:t>需办理甲方要求的入场工作证。在不违反甲方保安管理规定的情况下，甲方应允许乙方员工出入机房、大堂、层门和其他进行维修工作所必要的场所；同时应阻止非乙方雇员或非特别授权人员进入上述设备维修的专用区域。</w:t>
      </w:r>
    </w:p>
    <w:p>
      <w:pPr>
        <w:pStyle w:val="38"/>
        <w:spacing w:line="480" w:lineRule="exact"/>
        <w:ind w:left="0" w:firstLineChars="200" w:firstLine="560"/>
        <w:rPr>
          <w:rFonts w:ascii="宋体" w:hAnsi="宋体"/>
          <w:sz w:val="28"/>
          <w:szCs w:val="28"/>
        </w:rPr>
      </w:pPr>
      <w:r>
        <w:rPr>
          <w:rFonts w:ascii="宋体" w:hAnsi="宋体" w:hint="eastAsia"/>
          <w:sz w:val="28"/>
          <w:szCs w:val="28"/>
        </w:rPr>
        <w:t>甲方应保持所有LED显示屏机房和控制室没有水、非显示屏备件等储藏物品和废弃物。甲方有义务为乙方员工提供安全的工作环境，并根据有关法律法规的规定清除任何危险物品。甲方有义务提供安全的显示屏备件库房及维修场所。</w:t>
      </w:r>
    </w:p>
    <w:p>
      <w:pPr>
        <w:pStyle w:val="38"/>
        <w:spacing w:line="480" w:lineRule="exact"/>
        <w:ind w:left="0" w:firstLineChars="200" w:firstLine="560"/>
        <w:rPr>
          <w:rFonts w:ascii="宋体" w:hAnsi="宋体"/>
          <w:b/>
          <w:sz w:val="28"/>
          <w:szCs w:val="28"/>
        </w:rPr>
      </w:pPr>
      <w:r>
        <w:rPr>
          <w:rFonts w:ascii="宋体" w:hAnsi="宋体" w:hint="eastAsia"/>
          <w:b/>
          <w:sz w:val="28"/>
          <w:szCs w:val="28"/>
        </w:rPr>
        <w:t>3.2甲方对设备情况的反映</w:t>
      </w:r>
    </w:p>
    <w:p>
      <w:pPr>
        <w:pStyle w:val="38"/>
        <w:spacing w:line="480" w:lineRule="exact"/>
        <w:ind w:left="0" w:firstLineChars="200" w:firstLine="560"/>
        <w:rPr>
          <w:rFonts w:ascii="宋体" w:hAnsi="宋体"/>
          <w:sz w:val="28"/>
          <w:szCs w:val="28"/>
        </w:rPr>
      </w:pPr>
      <w:r>
        <w:rPr>
          <w:rFonts w:ascii="宋体" w:hAnsi="宋体" w:hint="eastAsia"/>
          <w:sz w:val="28"/>
          <w:szCs w:val="28"/>
        </w:rPr>
        <w:t>甲方有义务提供有关显示屏及其运行的准确信息，</w:t>
      </w:r>
      <w:r>
        <w:rPr>
          <w:rFonts w:ascii="宋体" w:hAnsi="宋体"/>
          <w:sz w:val="28"/>
          <w:szCs w:val="28"/>
        </w:rPr>
        <w:t>并</w:t>
      </w:r>
      <w:r>
        <w:rPr>
          <w:rFonts w:ascii="宋体" w:hAnsi="宋体" w:hint="eastAsia"/>
          <w:sz w:val="28"/>
          <w:szCs w:val="28"/>
        </w:rPr>
        <w:t>对乙方提出的要求及时更正并付诸实施。如果显示屏运行不正常，甲方应立即通知乙方。</w:t>
      </w:r>
    </w:p>
    <w:p>
      <w:pPr>
        <w:pStyle w:val="38"/>
        <w:spacing w:line="480" w:lineRule="exact"/>
        <w:ind w:left="0" w:firstLineChars="200" w:firstLine="560"/>
        <w:rPr>
          <w:rFonts w:ascii="宋体" w:hAnsi="宋体"/>
          <w:b/>
          <w:sz w:val="28"/>
          <w:szCs w:val="28"/>
        </w:rPr>
      </w:pPr>
      <w:r>
        <w:rPr>
          <w:rFonts w:ascii="宋体" w:hAnsi="宋体" w:hint="eastAsia"/>
          <w:b/>
          <w:sz w:val="28"/>
          <w:szCs w:val="28"/>
        </w:rPr>
        <w:t>3.3确认责任</w:t>
      </w:r>
    </w:p>
    <w:p>
      <w:pPr>
        <w:pStyle w:val="38"/>
        <w:spacing w:line="480" w:lineRule="exact"/>
        <w:ind w:left="0" w:firstLineChars="200" w:firstLine="560"/>
        <w:rPr>
          <w:rFonts w:ascii="宋体" w:hAnsi="宋体"/>
          <w:sz w:val="28"/>
          <w:szCs w:val="28"/>
        </w:rPr>
      </w:pPr>
      <w:r>
        <w:rPr>
          <w:rFonts w:ascii="宋体" w:hAnsi="宋体" w:hint="eastAsia"/>
          <w:sz w:val="28"/>
          <w:szCs w:val="28"/>
        </w:rPr>
        <w:t>甲方负责显示屏日常管理工作，并授权专门人员就乙方所提供的维护保养服务在《显示屏维护保养工作单》上签字确认。</w:t>
      </w:r>
    </w:p>
    <w:p>
      <w:pPr>
        <w:pStyle w:val="38"/>
        <w:spacing w:line="480" w:lineRule="exact"/>
        <w:ind w:left="0" w:firstLineChars="200" w:firstLine="560"/>
        <w:rPr>
          <w:rFonts w:ascii="宋体" w:hAnsi="宋体"/>
          <w:sz w:val="28"/>
          <w:szCs w:val="28"/>
        </w:rPr>
      </w:pPr>
      <w:r>
        <w:rPr>
          <w:rFonts w:ascii="宋体" w:hAnsi="宋体" w:hint="eastAsia"/>
          <w:b/>
          <w:sz w:val="28"/>
          <w:szCs w:val="28"/>
        </w:rPr>
        <w:t>3.4协助配合义务</w:t>
      </w:r>
    </w:p>
    <w:p>
      <w:pPr>
        <w:pStyle w:val="38"/>
        <w:spacing w:line="480" w:lineRule="exact"/>
        <w:ind w:left="0" w:firstLineChars="200" w:firstLine="560"/>
        <w:rPr>
          <w:rFonts w:ascii="宋体" w:hAnsi="宋体"/>
          <w:sz w:val="28"/>
          <w:szCs w:val="28"/>
        </w:rPr>
      </w:pPr>
      <w:r>
        <w:rPr>
          <w:rFonts w:ascii="宋体" w:hAnsi="宋体" w:hint="eastAsia"/>
          <w:sz w:val="28"/>
          <w:szCs w:val="28"/>
        </w:rPr>
        <w:t>甲方应按乙方对设备维护服务的要求，为机房提供足够的照明、冷暖气，按温湿度控制的要求</w:t>
      </w:r>
      <w:r>
        <w:rPr>
          <w:rFonts w:ascii="宋体" w:hAnsi="宋体"/>
          <w:sz w:val="28"/>
          <w:szCs w:val="28"/>
        </w:rPr>
        <w:t>做好</w:t>
      </w:r>
      <w:r>
        <w:rPr>
          <w:rFonts w:ascii="宋体" w:hAnsi="宋体" w:hint="eastAsia"/>
          <w:sz w:val="28"/>
          <w:szCs w:val="28"/>
        </w:rPr>
        <w:t>通风，并协助乙方人员作其他必要的工作，以保证设备高效率运行。</w:t>
      </w:r>
    </w:p>
    <w:p>
      <w:pPr>
        <w:pStyle w:val="38"/>
        <w:spacing w:line="480" w:lineRule="exact"/>
        <w:ind w:left="0" w:firstLineChars="200" w:firstLine="560"/>
        <w:rPr>
          <w:rFonts w:ascii="宋体" w:hAnsi="宋体"/>
          <w:sz w:val="28"/>
          <w:szCs w:val="28"/>
        </w:rPr>
      </w:pPr>
      <w:r>
        <w:rPr>
          <w:rFonts w:ascii="宋体" w:hAnsi="宋体" w:hint="eastAsia"/>
          <w:sz w:val="28"/>
          <w:szCs w:val="28"/>
        </w:rPr>
        <w:t>甲方同意在显著位置张贴</w:t>
      </w:r>
      <w:r>
        <w:rPr>
          <w:rFonts w:ascii="宋体" w:hAnsi="宋体"/>
          <w:sz w:val="28"/>
          <w:szCs w:val="28"/>
        </w:rPr>
        <w:t>并</w:t>
      </w:r>
      <w:r>
        <w:rPr>
          <w:rFonts w:ascii="宋体" w:hAnsi="宋体" w:hint="eastAsia"/>
          <w:sz w:val="28"/>
          <w:szCs w:val="28"/>
        </w:rPr>
        <w:t>保存所有有关使用设备的指引或警示。</w:t>
      </w:r>
    </w:p>
    <w:p>
      <w:pPr>
        <w:pStyle w:val="38"/>
        <w:spacing w:line="480" w:lineRule="exact"/>
        <w:ind w:left="0" w:firstLineChars="200" w:firstLine="560"/>
        <w:rPr>
          <w:rFonts w:ascii="宋体" w:hAnsi="宋体"/>
          <w:b/>
          <w:sz w:val="28"/>
          <w:szCs w:val="28"/>
        </w:rPr>
      </w:pPr>
      <w:r>
        <w:rPr>
          <w:rFonts w:ascii="宋体" w:hAnsi="宋体" w:hint="eastAsia"/>
          <w:b/>
          <w:sz w:val="28"/>
          <w:szCs w:val="28"/>
        </w:rPr>
        <w:t>3.5额外费用的支付</w:t>
      </w:r>
    </w:p>
    <w:p>
      <w:pPr>
        <w:pStyle w:val="38"/>
        <w:spacing w:line="480" w:lineRule="exact"/>
        <w:ind w:left="0" w:firstLineChars="200" w:firstLine="560"/>
        <w:rPr>
          <w:rFonts w:ascii="宋体" w:hAnsi="宋体"/>
          <w:sz w:val="28"/>
          <w:szCs w:val="28"/>
        </w:rPr>
      </w:pPr>
      <w:r>
        <w:rPr>
          <w:rFonts w:ascii="宋体" w:hAnsi="宋体" w:hint="eastAsia"/>
          <w:sz w:val="28"/>
          <w:szCs w:val="28"/>
        </w:rPr>
        <w:t>一切在乙方责任</w:t>
      </w:r>
      <w:r>
        <w:rPr>
          <w:rFonts w:ascii="宋体" w:hAnsi="宋体"/>
          <w:sz w:val="28"/>
          <w:szCs w:val="28"/>
        </w:rPr>
        <w:t>范围</w:t>
      </w:r>
      <w:r>
        <w:rPr>
          <w:rFonts w:ascii="宋体" w:hAnsi="宋体" w:hint="eastAsia"/>
          <w:sz w:val="28"/>
          <w:szCs w:val="28"/>
        </w:rPr>
        <w:t>外</w:t>
      </w:r>
      <w:r>
        <w:rPr>
          <w:rFonts w:ascii="宋体" w:hAnsi="宋体"/>
          <w:sz w:val="28"/>
          <w:szCs w:val="28"/>
        </w:rPr>
        <w:t>的</w:t>
      </w:r>
      <w:r>
        <w:rPr>
          <w:rFonts w:ascii="宋体" w:hAnsi="宋体" w:hint="eastAsia"/>
          <w:sz w:val="28"/>
          <w:szCs w:val="28"/>
        </w:rPr>
        <w:t>料件损坏，其更换物件本身</w:t>
      </w:r>
      <w:r>
        <w:rPr>
          <w:rFonts w:ascii="宋体" w:hAnsi="宋体"/>
          <w:sz w:val="28"/>
          <w:szCs w:val="28"/>
        </w:rPr>
        <w:t>的</w:t>
      </w:r>
      <w:r>
        <w:rPr>
          <w:rFonts w:ascii="宋体" w:hAnsi="宋体" w:hint="eastAsia"/>
          <w:sz w:val="28"/>
          <w:szCs w:val="28"/>
        </w:rPr>
        <w:t>费用将由甲方承担。</w:t>
      </w:r>
    </w:p>
    <w:p>
      <w:pPr>
        <w:pStyle w:val="38"/>
        <w:spacing w:line="480" w:lineRule="exact"/>
        <w:ind w:left="0" w:firstLineChars="200" w:firstLine="560"/>
        <w:rPr>
          <w:rFonts w:ascii="宋体" w:hAnsi="宋体"/>
          <w:b/>
          <w:sz w:val="28"/>
          <w:szCs w:val="28"/>
        </w:rPr>
      </w:pPr>
      <w:r>
        <w:rPr>
          <w:rFonts w:ascii="宋体" w:hAnsi="宋体" w:hint="eastAsia"/>
          <w:b/>
          <w:sz w:val="28"/>
          <w:szCs w:val="28"/>
        </w:rPr>
        <w:t>3.6安全保卫</w:t>
      </w:r>
    </w:p>
    <w:p>
      <w:pPr>
        <w:pStyle w:val="38"/>
        <w:spacing w:line="480" w:lineRule="exact"/>
        <w:ind w:left="0" w:firstLineChars="200" w:firstLine="560"/>
        <w:rPr>
          <w:rFonts w:ascii="宋体" w:hAnsi="宋体"/>
          <w:sz w:val="28"/>
          <w:szCs w:val="28"/>
        </w:rPr>
      </w:pPr>
      <w:r>
        <w:rPr>
          <w:rFonts w:ascii="宋体" w:hAnsi="宋体" w:hint="eastAsia"/>
          <w:sz w:val="28"/>
          <w:szCs w:val="28"/>
        </w:rPr>
        <w:t>甲方有义务依据相关法律法规和安全惯例，提供设备的安全设施以及保安服务。</w:t>
      </w:r>
    </w:p>
    <w:p>
      <w:pPr>
        <w:pStyle w:val="38"/>
        <w:spacing w:line="480" w:lineRule="exact"/>
        <w:ind w:left="0" w:firstLineChars="200" w:firstLine="600"/>
        <w:jc w:val="center"/>
        <w:rPr>
          <w:b/>
          <w:bCs/>
        </w:rPr>
      </w:pPr>
      <w:r>
        <w:rPr>
          <w:rFonts w:hint="eastAsia"/>
          <w:b/>
        </w:rPr>
        <w:t>第四章 合同的生效、变更与终止</w:t>
      </w:r>
    </w:p>
    <w:p>
      <w:pPr>
        <w:pStyle w:val="38"/>
        <w:spacing w:line="480" w:lineRule="exact"/>
        <w:ind w:left="0" w:firstLineChars="200" w:firstLine="560"/>
        <w:rPr>
          <w:rFonts w:ascii="宋体" w:hAnsi="宋体"/>
          <w:b/>
          <w:sz w:val="28"/>
          <w:szCs w:val="28"/>
        </w:rPr>
      </w:pPr>
      <w:r>
        <w:rPr>
          <w:rFonts w:ascii="宋体" w:hAnsi="宋体" w:hint="eastAsia"/>
          <w:b/>
          <w:sz w:val="28"/>
          <w:szCs w:val="28"/>
        </w:rPr>
        <w:t>4.1生效</w:t>
      </w:r>
    </w:p>
    <w:p>
      <w:pPr>
        <w:pStyle w:val="38"/>
        <w:spacing w:line="480" w:lineRule="exact"/>
        <w:ind w:left="0" w:firstLineChars="200" w:firstLine="560"/>
        <w:rPr>
          <w:rFonts w:ascii="宋体" w:hAnsi="宋体"/>
          <w:sz w:val="28"/>
          <w:szCs w:val="28"/>
        </w:rPr>
      </w:pPr>
      <w:r>
        <w:rPr>
          <w:rFonts w:ascii="宋体" w:hAnsi="宋体" w:hint="eastAsia"/>
          <w:color w:val="000000"/>
          <w:sz w:val="28"/>
          <w:szCs w:val="28"/>
        </w:rPr>
        <w:t>本合同经甲方和乙方双方法定代表人或委托代理人</w:t>
      </w:r>
      <w:r>
        <w:rPr>
          <w:rFonts w:ascii="宋体" w:hAnsi="宋体"/>
          <w:color w:val="000000"/>
          <w:sz w:val="28"/>
          <w:szCs w:val="28"/>
        </w:rPr>
        <w:t>（</w:t>
      </w:r>
      <w:r>
        <w:rPr>
          <w:rFonts w:ascii="宋体" w:hAnsi="宋体" w:hint="eastAsia"/>
          <w:color w:val="000000"/>
          <w:sz w:val="28"/>
          <w:szCs w:val="28"/>
        </w:rPr>
        <w:t>如是委托代理人，则需提供加盖公章的授权委托书</w:t>
      </w:r>
      <w:r>
        <w:rPr>
          <w:rFonts w:ascii="宋体" w:hAnsi="宋体"/>
          <w:color w:val="000000"/>
          <w:sz w:val="28"/>
          <w:szCs w:val="28"/>
        </w:rPr>
        <w:t>）</w:t>
      </w:r>
      <w:r>
        <w:rPr>
          <w:rFonts w:ascii="宋体" w:hAnsi="宋体" w:hint="eastAsia"/>
          <w:color w:val="000000"/>
          <w:sz w:val="28"/>
          <w:szCs w:val="28"/>
        </w:rPr>
        <w:t>签字并加盖单位公章后生</w:t>
      </w:r>
      <w:r>
        <w:rPr>
          <w:rFonts w:ascii="宋体" w:hAnsi="宋体" w:hint="eastAsia"/>
          <w:sz w:val="28"/>
          <w:szCs w:val="28"/>
        </w:rPr>
        <w:t>效。</w:t>
      </w:r>
    </w:p>
    <w:p>
      <w:pPr>
        <w:pStyle w:val="38"/>
        <w:spacing w:line="480" w:lineRule="exact"/>
        <w:ind w:left="0" w:firstLineChars="200" w:firstLine="560"/>
        <w:rPr>
          <w:rFonts w:ascii="宋体" w:hAnsi="宋体"/>
          <w:sz w:val="28"/>
          <w:szCs w:val="28"/>
        </w:rPr>
      </w:pPr>
      <w:r>
        <w:rPr>
          <w:rFonts w:ascii="宋体" w:hAnsi="宋体" w:hint="eastAsia"/>
          <w:b/>
          <w:sz w:val="28"/>
          <w:szCs w:val="28"/>
        </w:rPr>
        <w:t>4.2变更</w:t>
      </w:r>
    </w:p>
    <w:p>
      <w:pPr>
        <w:pStyle w:val="38"/>
        <w:spacing w:line="480" w:lineRule="exact"/>
        <w:ind w:left="0" w:firstLineChars="200" w:firstLine="560"/>
        <w:rPr>
          <w:rFonts w:ascii="宋体" w:hAnsi="宋体"/>
          <w:sz w:val="28"/>
          <w:szCs w:val="28"/>
        </w:rPr>
      </w:pPr>
      <w:r>
        <w:rPr>
          <w:rFonts w:ascii="宋体" w:hAnsi="宋体" w:hint="eastAsia"/>
          <w:sz w:val="28"/>
          <w:szCs w:val="28"/>
        </w:rPr>
        <w:t>若双方在本合同有效期内就本合同有关事项提出变更，需另行签订变更协议。</w:t>
      </w:r>
    </w:p>
    <w:p>
      <w:pPr>
        <w:pStyle w:val="38"/>
        <w:spacing w:line="480" w:lineRule="exact"/>
        <w:ind w:left="0" w:firstLineChars="200" w:firstLine="560"/>
        <w:rPr>
          <w:rFonts w:ascii="宋体" w:hAnsi="宋体"/>
          <w:sz w:val="28"/>
          <w:szCs w:val="28"/>
        </w:rPr>
      </w:pPr>
      <w:r>
        <w:rPr>
          <w:rFonts w:ascii="宋体" w:hAnsi="宋体" w:hint="eastAsia"/>
          <w:b/>
          <w:sz w:val="28"/>
          <w:szCs w:val="28"/>
        </w:rPr>
        <w:t>4.3转让</w:t>
      </w:r>
    </w:p>
    <w:p>
      <w:pPr>
        <w:pStyle w:val="38"/>
        <w:spacing w:line="480" w:lineRule="exact"/>
        <w:ind w:left="0" w:firstLineChars="200" w:firstLine="560"/>
        <w:rPr>
          <w:rFonts w:ascii="宋体" w:hAnsi="宋体"/>
          <w:sz w:val="28"/>
          <w:szCs w:val="28"/>
        </w:rPr>
      </w:pPr>
      <w:r>
        <w:rPr>
          <w:rFonts w:ascii="宋体" w:hAnsi="宋体" w:hint="eastAsia"/>
          <w:sz w:val="28"/>
          <w:szCs w:val="28"/>
        </w:rPr>
        <w:t>本合同正常终止前，若甲方不再拥有显示屏的管理权时，甲方应通知乙方。</w:t>
      </w:r>
    </w:p>
    <w:p>
      <w:pPr>
        <w:pStyle w:val="38"/>
        <w:spacing w:line="480" w:lineRule="exact"/>
        <w:ind w:left="0" w:firstLineChars="200" w:firstLine="560"/>
        <w:rPr>
          <w:rFonts w:ascii="宋体" w:hAnsi="宋体"/>
          <w:sz w:val="28"/>
          <w:szCs w:val="28"/>
        </w:rPr>
      </w:pPr>
      <w:r>
        <w:rPr>
          <w:rFonts w:ascii="宋体" w:hAnsi="宋体" w:hint="eastAsia"/>
          <w:b/>
          <w:sz w:val="28"/>
          <w:szCs w:val="28"/>
        </w:rPr>
        <w:t>4.4终止</w:t>
      </w:r>
    </w:p>
    <w:p>
      <w:pPr>
        <w:pStyle w:val="38"/>
        <w:spacing w:line="480" w:lineRule="exact"/>
        <w:ind w:left="0" w:firstLineChars="200" w:firstLine="560"/>
        <w:rPr>
          <w:rFonts w:ascii="宋体" w:hAnsi="宋体"/>
          <w:sz w:val="28"/>
          <w:szCs w:val="28"/>
        </w:rPr>
      </w:pPr>
      <w:r>
        <w:rPr>
          <w:rFonts w:ascii="宋体" w:hAnsi="宋体" w:hint="eastAsia"/>
          <w:sz w:val="28"/>
          <w:szCs w:val="28"/>
        </w:rPr>
        <w:t>4.4.1当出现下列任一情形时，乙方有权终止合同：</w:t>
      </w:r>
    </w:p>
    <w:p>
      <w:pPr>
        <w:pStyle w:val="38"/>
        <w:spacing w:line="480" w:lineRule="exact"/>
        <w:ind w:left="0" w:firstLineChars="200" w:firstLine="560"/>
        <w:rPr>
          <w:rFonts w:ascii="宋体" w:hAnsi="宋体"/>
          <w:sz w:val="28"/>
          <w:szCs w:val="28"/>
        </w:rPr>
      </w:pPr>
      <w:r>
        <w:rPr>
          <w:rFonts w:ascii="宋体" w:hAnsi="宋体" w:hint="eastAsia"/>
          <w:sz w:val="28"/>
          <w:szCs w:val="28"/>
        </w:rPr>
        <w:t xml:space="preserve">4.4.1.1若甲方没有法律和本合同规定的理由而未按本合同之规定期限付款，且在乙方发出第二次书面催告后，仍未按催告函中规定的付款期限付款，乙方有权中止履行本合同，且暂时免除保养责任；若甲方在乙方发出中止履行的书面通知之日起一个月内仍未付清应付款，乙方有权终止本合同； </w:t>
      </w:r>
    </w:p>
    <w:p>
      <w:pPr>
        <w:pStyle w:val="38"/>
        <w:spacing w:line="480" w:lineRule="exact"/>
        <w:ind w:left="0" w:firstLineChars="200" w:firstLine="560"/>
        <w:rPr>
          <w:rFonts w:ascii="宋体" w:hAnsi="宋体"/>
          <w:sz w:val="28"/>
          <w:szCs w:val="28"/>
        </w:rPr>
      </w:pPr>
      <w:r>
        <w:rPr>
          <w:rFonts w:ascii="宋体" w:hAnsi="宋体" w:hint="eastAsia"/>
          <w:sz w:val="28"/>
          <w:szCs w:val="28"/>
        </w:rPr>
        <w:t>4.4.1.</w:t>
      </w:r>
      <w:r>
        <w:rPr>
          <w:rFonts w:ascii="宋体" w:hAnsi="宋体" w:hint="eastAsia"/>
          <w:sz w:val="28"/>
          <w:szCs w:val="28"/>
          <w:lang w:val="en-US" w:eastAsia="zh-CN"/>
        </w:rPr>
        <w:t>2</w:t>
      </w:r>
      <w:r>
        <w:rPr>
          <w:rFonts w:ascii="宋体" w:hAnsi="宋体" w:hint="eastAsia"/>
          <w:sz w:val="28"/>
          <w:szCs w:val="28"/>
        </w:rPr>
        <w:t>如果甲方陷入破产，被迫或自愿清盘（合并或重组除外）或未能偿还应付的债务。</w:t>
      </w:r>
    </w:p>
    <w:p>
      <w:pPr>
        <w:pStyle w:val="38"/>
        <w:spacing w:line="480" w:lineRule="exact"/>
        <w:ind w:left="0" w:firstLineChars="200" w:firstLine="560"/>
        <w:rPr>
          <w:rFonts w:ascii="宋体" w:hAnsi="宋体"/>
          <w:sz w:val="28"/>
          <w:szCs w:val="28"/>
        </w:rPr>
      </w:pPr>
      <w:r>
        <w:rPr>
          <w:rFonts w:ascii="宋体" w:hAnsi="宋体" w:hint="eastAsia"/>
          <w:sz w:val="28"/>
          <w:szCs w:val="28"/>
        </w:rPr>
        <w:t>4.4.2当出现下列任一情形时，甲方有权向乙方发出书面通知</w:t>
      </w:r>
      <w:r>
        <w:rPr>
          <w:rFonts w:ascii="宋体" w:hAnsi="宋体" w:hint="eastAsia"/>
          <w:sz w:val="28"/>
          <w:szCs w:val="28"/>
          <w:lang w:val="en-US" w:eastAsia="zh-CN"/>
        </w:rPr>
        <w:t>解除</w:t>
      </w:r>
      <w:r>
        <w:rPr>
          <w:rFonts w:ascii="宋体" w:hAnsi="宋体" w:hint="eastAsia"/>
          <w:sz w:val="28"/>
          <w:szCs w:val="28"/>
        </w:rPr>
        <w:t>本合同：</w:t>
      </w:r>
    </w:p>
    <w:p>
      <w:pPr>
        <w:pStyle w:val="38"/>
        <w:spacing w:line="480" w:lineRule="exact"/>
        <w:ind w:left="0" w:firstLineChars="200" w:firstLine="560"/>
        <w:rPr>
          <w:rFonts w:ascii="宋体" w:hAnsi="宋体"/>
          <w:sz w:val="28"/>
          <w:szCs w:val="28"/>
        </w:rPr>
      </w:pPr>
      <w:r>
        <w:rPr>
          <w:rFonts w:ascii="宋体" w:hAnsi="宋体" w:hint="eastAsia"/>
          <w:sz w:val="28"/>
          <w:szCs w:val="28"/>
        </w:rPr>
        <w:t>4.4.2.1若乙方因非甲方原因未完成本合同规定的工作，经甲方连续两次书面催告后三日内仍未履行，甲方有权书面通知乙方</w:t>
      </w:r>
      <w:r>
        <w:rPr>
          <w:rFonts w:ascii="宋体" w:hAnsi="宋体" w:hint="eastAsia"/>
          <w:sz w:val="28"/>
          <w:szCs w:val="28"/>
          <w:lang w:val="en-US" w:eastAsia="zh-CN"/>
        </w:rPr>
        <w:t>解除</w:t>
      </w:r>
      <w:r>
        <w:rPr>
          <w:rFonts w:ascii="宋体" w:hAnsi="宋体" w:hint="eastAsia"/>
          <w:sz w:val="28"/>
          <w:szCs w:val="28"/>
        </w:rPr>
        <w:t>合同；同时，甲方有权自行或委托第三人维修，并将因此产生的费用或乙方应承担的赔偿金额</w:t>
      </w:r>
      <w:r>
        <w:rPr>
          <w:rFonts w:ascii="宋体" w:hAnsi="宋体" w:hint="eastAsia"/>
          <w:sz w:val="28"/>
          <w:szCs w:val="28"/>
          <w:lang w:val="en-US" w:eastAsia="zh-CN"/>
        </w:rPr>
        <w:t>从</w:t>
      </w:r>
      <w:r>
        <w:rPr>
          <w:rFonts w:ascii="宋体" w:hAnsi="宋体" w:hint="eastAsia"/>
          <w:sz w:val="28"/>
          <w:szCs w:val="28"/>
        </w:rPr>
        <w:t>应付乙方费用中扣除。</w:t>
      </w:r>
    </w:p>
    <w:p>
      <w:pPr>
        <w:pStyle w:val="38"/>
        <w:spacing w:line="480" w:lineRule="exact"/>
        <w:ind w:left="0" w:firstLineChars="200" w:firstLine="560"/>
        <w:rPr>
          <w:rFonts w:ascii="宋体" w:hAnsi="宋体"/>
          <w:sz w:val="28"/>
          <w:szCs w:val="28"/>
        </w:rPr>
      </w:pPr>
      <w:r>
        <w:rPr>
          <w:rFonts w:ascii="宋体" w:hAnsi="宋体" w:hint="eastAsia"/>
          <w:sz w:val="28"/>
          <w:szCs w:val="28"/>
        </w:rPr>
        <w:t>4.4.2.2如果乙方被迫、自愿或由债权人提出破产（合并或重组公司的除外）而无力再履行合同项下的义务；</w:t>
      </w:r>
    </w:p>
    <w:p>
      <w:pPr>
        <w:pStyle w:val="38"/>
        <w:spacing w:line="480" w:lineRule="exact"/>
        <w:ind w:left="0" w:firstLineChars="200" w:firstLine="560"/>
        <w:rPr>
          <w:rFonts w:ascii="宋体" w:hAnsi="宋体"/>
          <w:sz w:val="28"/>
          <w:szCs w:val="28"/>
        </w:rPr>
      </w:pPr>
      <w:r>
        <w:rPr>
          <w:rFonts w:ascii="宋体" w:hAnsi="宋体" w:hint="eastAsia"/>
          <w:sz w:val="28"/>
          <w:szCs w:val="28"/>
        </w:rPr>
        <w:t>4.4.2.3若乙方</w:t>
      </w:r>
      <w:r>
        <w:rPr>
          <w:rFonts w:ascii="宋体" w:hAnsi="宋体"/>
          <w:sz w:val="28"/>
          <w:szCs w:val="28"/>
        </w:rPr>
        <w:t>因</w:t>
      </w:r>
      <w:r>
        <w:rPr>
          <w:rFonts w:ascii="宋体" w:hAnsi="宋体" w:hint="eastAsia"/>
          <w:sz w:val="28"/>
          <w:szCs w:val="28"/>
        </w:rPr>
        <w:t>法定的不可抗力原因无法</w:t>
      </w:r>
      <w:r>
        <w:rPr>
          <w:rFonts w:ascii="宋体" w:hAnsi="宋体"/>
          <w:sz w:val="28"/>
          <w:szCs w:val="28"/>
        </w:rPr>
        <w:t>继续</w:t>
      </w:r>
      <w:r>
        <w:rPr>
          <w:rFonts w:ascii="宋体" w:hAnsi="宋体" w:hint="eastAsia"/>
          <w:sz w:val="28"/>
          <w:szCs w:val="28"/>
        </w:rPr>
        <w:t>履行合同项下的职责。</w:t>
      </w:r>
    </w:p>
    <w:p>
      <w:pPr>
        <w:pStyle w:val="38"/>
        <w:spacing w:line="480" w:lineRule="exact"/>
        <w:ind w:left="0" w:firstLineChars="200" w:firstLine="560"/>
        <w:rPr>
          <w:rFonts w:ascii="宋体" w:hAnsi="宋体"/>
          <w:sz w:val="28"/>
          <w:szCs w:val="28"/>
        </w:rPr>
      </w:pPr>
      <w:r>
        <w:rPr>
          <w:rFonts w:ascii="宋体" w:hAnsi="宋体" w:hint="eastAsia"/>
          <w:sz w:val="28"/>
          <w:szCs w:val="28"/>
        </w:rPr>
        <w:t>4.4.3若非上述4.4.1及4.4.2约定终止情形</w:t>
      </w:r>
      <w:r>
        <w:rPr>
          <w:rFonts w:ascii="宋体" w:hAnsi="宋体"/>
          <w:sz w:val="28"/>
          <w:szCs w:val="28"/>
        </w:rPr>
        <w:t>，</w:t>
      </w:r>
      <w:r>
        <w:rPr>
          <w:rFonts w:ascii="宋体" w:hAnsi="宋体" w:hint="eastAsia"/>
          <w:sz w:val="28"/>
          <w:szCs w:val="28"/>
        </w:rPr>
        <w:t>未经双方书面协议的一致同意，不得提前终止本合同。</w:t>
      </w:r>
    </w:p>
    <w:p>
      <w:pPr>
        <w:pStyle w:val="38"/>
        <w:spacing w:line="480" w:lineRule="exact"/>
        <w:ind w:left="0" w:firstLineChars="200" w:firstLine="600"/>
        <w:jc w:val="center"/>
        <w:rPr>
          <w:b/>
          <w:bCs/>
        </w:rPr>
      </w:pPr>
      <w:r>
        <w:rPr>
          <w:rFonts w:ascii="宋体" w:hAnsi="宋体" w:hint="eastAsia"/>
          <w:b/>
          <w:szCs w:val="28"/>
        </w:rPr>
        <w:t>第五章</w:t>
      </w:r>
      <w:r>
        <w:rPr>
          <w:rFonts w:ascii="宋体" w:hAnsi="宋体" w:hint="eastAsia"/>
          <w:b/>
          <w:sz w:val="21"/>
          <w:szCs w:val="21"/>
        </w:rPr>
        <w:t xml:space="preserve"> </w:t>
      </w:r>
      <w:r>
        <w:rPr>
          <w:rFonts w:hint="eastAsia"/>
          <w:b/>
        </w:rPr>
        <w:t>违   约</w:t>
      </w:r>
    </w:p>
    <w:p>
      <w:pPr>
        <w:pStyle w:val="38"/>
        <w:spacing w:line="480" w:lineRule="exact"/>
        <w:ind w:left="0" w:firstLineChars="200" w:firstLine="560"/>
        <w:rPr>
          <w:rFonts w:ascii="宋体" w:hAnsi="宋体"/>
          <w:b/>
          <w:sz w:val="28"/>
          <w:szCs w:val="28"/>
        </w:rPr>
      </w:pPr>
      <w:r>
        <w:rPr>
          <w:rFonts w:ascii="宋体" w:hAnsi="宋体" w:hint="eastAsia"/>
          <w:b/>
          <w:sz w:val="28"/>
          <w:szCs w:val="28"/>
        </w:rPr>
        <w:t>5.1逾</w:t>
      </w:r>
      <w:r>
        <w:rPr>
          <w:rFonts w:ascii="宋体" w:hAnsi="宋体"/>
          <w:b/>
          <w:sz w:val="28"/>
          <w:szCs w:val="28"/>
        </w:rPr>
        <w:t>期</w:t>
      </w:r>
      <w:r>
        <w:rPr>
          <w:rFonts w:ascii="宋体" w:hAnsi="宋体" w:hint="eastAsia"/>
          <w:b/>
          <w:sz w:val="28"/>
          <w:szCs w:val="28"/>
        </w:rPr>
        <w:t>付款滞纳金</w:t>
      </w:r>
    </w:p>
    <w:p>
      <w:pPr>
        <w:pStyle w:val="38"/>
        <w:spacing w:line="480" w:lineRule="exact"/>
        <w:ind w:left="0" w:firstLineChars="200" w:firstLine="560"/>
        <w:rPr>
          <w:rFonts w:ascii="宋体" w:hAnsi="宋体"/>
          <w:sz w:val="28"/>
          <w:szCs w:val="28"/>
        </w:rPr>
      </w:pPr>
      <w:r>
        <w:rPr>
          <w:rFonts w:ascii="宋体" w:hAnsi="宋体" w:hint="eastAsia"/>
          <w:sz w:val="28"/>
          <w:szCs w:val="28"/>
        </w:rPr>
        <w:t>若甲方没有法律和本合同规定的理由而未能按合同规定的付款方式按时向乙方支付应付款项，须支付逾期付款滞纳金，滞纳金按到期日起逾期款项金额的1年期贷款市场报价利率计算，但最高不超过逾期款项金额的5%。</w:t>
      </w:r>
    </w:p>
    <w:p>
      <w:pPr>
        <w:pStyle w:val="38"/>
        <w:spacing w:line="480" w:lineRule="exact"/>
        <w:ind w:left="0" w:firstLineChars="200" w:firstLine="560"/>
        <w:rPr>
          <w:rFonts w:ascii="宋体" w:hAnsi="宋体"/>
          <w:b/>
          <w:sz w:val="28"/>
          <w:szCs w:val="28"/>
        </w:rPr>
      </w:pPr>
      <w:r>
        <w:rPr>
          <w:rFonts w:ascii="宋体" w:hAnsi="宋体" w:hint="eastAsia"/>
          <w:b/>
          <w:sz w:val="28"/>
          <w:szCs w:val="28"/>
        </w:rPr>
        <w:t>5.2提前终止的违约情形</w:t>
      </w:r>
    </w:p>
    <w:p>
      <w:pPr>
        <w:pStyle w:val="38"/>
        <w:spacing w:line="480" w:lineRule="exact"/>
        <w:ind w:left="0" w:firstLineChars="200" w:firstLine="560"/>
        <w:rPr>
          <w:rFonts w:ascii="宋体" w:hAnsi="宋体"/>
          <w:sz w:val="28"/>
          <w:szCs w:val="28"/>
        </w:rPr>
      </w:pPr>
      <w:r>
        <w:rPr>
          <w:rFonts w:ascii="宋体" w:hAnsi="宋体" w:hint="eastAsia"/>
          <w:sz w:val="28"/>
          <w:szCs w:val="28"/>
        </w:rPr>
        <w:t>5.2.1若出现本合同前述4.4.1.1项之情形，甲方在乙方发出二次书面催告后仍未支付的，则乙方有权要求甲方支付滞纳金；</w:t>
      </w:r>
    </w:p>
    <w:p>
      <w:pPr>
        <w:pStyle w:val="38"/>
        <w:spacing w:line="480" w:lineRule="exact"/>
        <w:ind w:left="0" w:firstLineChars="200" w:firstLine="560"/>
        <w:rPr>
          <w:rFonts w:ascii="宋体" w:hAnsi="宋体"/>
          <w:sz w:val="28"/>
          <w:szCs w:val="28"/>
        </w:rPr>
      </w:pPr>
      <w:r>
        <w:rPr>
          <w:rFonts w:ascii="宋体" w:hAnsi="宋体" w:hint="eastAsia"/>
          <w:sz w:val="28"/>
          <w:szCs w:val="28"/>
        </w:rPr>
        <w:t>5.2.2若本合同依据上述第4.4.2.1项之规定而终止的，甲方有权追回</w:t>
      </w:r>
      <w:r>
        <w:rPr>
          <w:rFonts w:ascii="宋体" w:hAnsi="宋体" w:hint="eastAsia"/>
          <w:sz w:val="28"/>
          <w:szCs w:val="28"/>
          <w:lang w:eastAsia="zh-CN"/>
        </w:rPr>
        <w:t>已</w:t>
      </w:r>
      <w:r>
        <w:rPr>
          <w:rFonts w:ascii="宋体" w:hAnsi="宋体" w:hint="eastAsia"/>
          <w:sz w:val="28"/>
          <w:szCs w:val="28"/>
        </w:rPr>
        <w:t>向乙方支付的当月保养费和预付保养费，同时有权要求乙方按本年度维修保养费用的30%支付违约金；</w:t>
      </w:r>
    </w:p>
    <w:p>
      <w:pPr>
        <w:pStyle w:val="38"/>
        <w:spacing w:line="480" w:lineRule="exact"/>
        <w:ind w:left="0" w:firstLineChars="200" w:firstLine="560"/>
        <w:rPr>
          <w:rFonts w:ascii="宋体" w:hAnsi="宋体"/>
          <w:sz w:val="28"/>
          <w:szCs w:val="28"/>
        </w:rPr>
      </w:pPr>
      <w:r>
        <w:rPr>
          <w:rFonts w:ascii="宋体" w:hAnsi="宋体" w:hint="eastAsia"/>
          <w:sz w:val="28"/>
          <w:szCs w:val="28"/>
        </w:rPr>
        <w:t>5.2.3非4.4条</w:t>
      </w:r>
      <w:r>
        <w:rPr>
          <w:rFonts w:ascii="宋体" w:hAnsi="宋体"/>
          <w:sz w:val="28"/>
          <w:szCs w:val="28"/>
        </w:rPr>
        <w:t>所</w:t>
      </w:r>
      <w:r>
        <w:rPr>
          <w:rFonts w:ascii="宋体" w:hAnsi="宋体" w:hint="eastAsia"/>
          <w:sz w:val="28"/>
          <w:szCs w:val="28"/>
        </w:rPr>
        <w:t>约定的其他终止情形，双方书面达成一致的，提前终止的违约方应向另一方支付违约金。</w:t>
      </w:r>
    </w:p>
    <w:p>
      <w:pPr>
        <w:pStyle w:val="38"/>
        <w:spacing w:line="480" w:lineRule="exact"/>
        <w:ind w:left="0" w:firstLineChars="200" w:firstLine="560"/>
        <w:rPr>
          <w:rFonts w:ascii="宋体" w:hAnsi="宋体"/>
          <w:sz w:val="28"/>
          <w:szCs w:val="28"/>
        </w:rPr>
      </w:pPr>
      <w:r>
        <w:rPr>
          <w:rFonts w:ascii="宋体" w:hAnsi="宋体" w:hint="eastAsia"/>
          <w:sz w:val="28"/>
          <w:szCs w:val="28"/>
        </w:rPr>
        <w:t>上述违约金为本合同两个月的显示屏保养费，未提前30天书面通知的，加付1个月的保养费。同时，合同的终止不影响已发生的经济财务关系的清算及经济损失的索赔权利。</w:t>
      </w:r>
    </w:p>
    <w:p>
      <w:pPr>
        <w:pStyle w:val="38"/>
        <w:spacing w:line="480" w:lineRule="exact"/>
        <w:ind w:left="0" w:firstLineChars="200" w:firstLine="560"/>
        <w:rPr>
          <w:rFonts w:ascii="宋体" w:hAnsi="宋体"/>
          <w:b/>
          <w:sz w:val="28"/>
          <w:szCs w:val="28"/>
        </w:rPr>
      </w:pPr>
      <w:r>
        <w:rPr>
          <w:rFonts w:ascii="宋体" w:hAnsi="宋体" w:hint="eastAsia"/>
          <w:b/>
          <w:sz w:val="28"/>
          <w:szCs w:val="28"/>
        </w:rPr>
        <w:t>5.3违约责任</w:t>
      </w:r>
    </w:p>
    <w:p>
      <w:pPr>
        <w:pStyle w:val="38"/>
        <w:spacing w:line="480" w:lineRule="exact"/>
        <w:ind w:left="0" w:firstLineChars="200" w:firstLine="560"/>
        <w:rPr>
          <w:rFonts w:ascii="宋体" w:hAnsi="宋体"/>
          <w:sz w:val="28"/>
          <w:szCs w:val="28"/>
        </w:rPr>
      </w:pPr>
      <w:r>
        <w:rPr>
          <w:rFonts w:ascii="宋体" w:hAnsi="宋体" w:hint="eastAsia"/>
          <w:sz w:val="28"/>
          <w:szCs w:val="28"/>
        </w:rPr>
        <w:t>合同双方不就本合同互相主张间接或预期利润损失，本合同中规定的违约金是合同一方向对方主张的唯一救济。</w:t>
      </w:r>
    </w:p>
    <w:p>
      <w:pPr>
        <w:pStyle w:val="38"/>
        <w:spacing w:line="480" w:lineRule="exact"/>
        <w:ind w:left="0" w:firstLineChars="200" w:firstLine="600"/>
        <w:jc w:val="center"/>
        <w:rPr>
          <w:b/>
          <w:bCs/>
        </w:rPr>
      </w:pPr>
      <w:r>
        <w:rPr>
          <w:rFonts w:hint="eastAsia"/>
          <w:b/>
        </w:rPr>
        <w:t xml:space="preserve">第六章 </w:t>
      </w:r>
      <w:r>
        <w:rPr>
          <w:b/>
        </w:rPr>
        <w:t>其他</w:t>
      </w:r>
      <w:r>
        <w:rPr>
          <w:rFonts w:hint="eastAsia"/>
          <w:b/>
        </w:rPr>
        <w:t>事项</w:t>
      </w:r>
    </w:p>
    <w:p>
      <w:pPr>
        <w:pStyle w:val="38"/>
        <w:spacing w:line="480" w:lineRule="exact"/>
        <w:ind w:left="0" w:firstLineChars="200" w:firstLine="560"/>
        <w:rPr>
          <w:rFonts w:ascii="宋体" w:hAnsi="宋体"/>
          <w:b/>
          <w:sz w:val="28"/>
          <w:szCs w:val="28"/>
        </w:rPr>
      </w:pPr>
      <w:r>
        <w:rPr>
          <w:rFonts w:ascii="宋体" w:hAnsi="宋体" w:hint="eastAsia"/>
          <w:b/>
          <w:sz w:val="28"/>
          <w:szCs w:val="28"/>
        </w:rPr>
        <w:t>6.1不可抗力</w:t>
      </w:r>
    </w:p>
    <w:p>
      <w:pPr>
        <w:pStyle w:val="38"/>
        <w:spacing w:line="480" w:lineRule="exact"/>
        <w:ind w:left="0" w:firstLineChars="200" w:firstLine="560"/>
        <w:rPr>
          <w:rFonts w:ascii="宋体" w:hAnsi="宋体"/>
          <w:b/>
          <w:sz w:val="28"/>
          <w:szCs w:val="28"/>
        </w:rPr>
      </w:pPr>
      <w:r>
        <w:rPr>
          <w:rFonts w:ascii="宋体" w:hAnsi="宋体" w:hint="eastAsia"/>
          <w:sz w:val="28"/>
          <w:szCs w:val="28"/>
        </w:rPr>
        <w:t>若甲、乙任何一方因不可抗力事件（包括政府不允许开展本合同项下形式的宣传活动）未能履行本合同之全部或部分</w:t>
      </w:r>
      <w:r>
        <w:rPr>
          <w:rFonts w:ascii="宋体" w:hAnsi="宋体"/>
          <w:sz w:val="28"/>
          <w:szCs w:val="28"/>
        </w:rPr>
        <w:t>，</w:t>
      </w:r>
      <w:r>
        <w:rPr>
          <w:rFonts w:ascii="宋体" w:hAnsi="宋体" w:hint="eastAsia"/>
          <w:sz w:val="28"/>
          <w:szCs w:val="28"/>
        </w:rPr>
        <w:t>则应根据不可抗力事件的影响免除该方全部或部分责任。遭受不可抗力事件的一方应及时书面通知对方</w:t>
      </w:r>
      <w:r>
        <w:rPr>
          <w:rFonts w:ascii="宋体" w:hAnsi="宋体"/>
          <w:sz w:val="28"/>
          <w:szCs w:val="28"/>
        </w:rPr>
        <w:t>，</w:t>
      </w:r>
      <w:r>
        <w:rPr>
          <w:rFonts w:ascii="宋体" w:hAnsi="宋体" w:hint="eastAsia"/>
          <w:sz w:val="28"/>
          <w:szCs w:val="28"/>
        </w:rPr>
        <w:t>以避免对方所遭受之损失扩大</w:t>
      </w:r>
      <w:r>
        <w:rPr>
          <w:rFonts w:ascii="宋体" w:hAnsi="宋体"/>
          <w:sz w:val="28"/>
          <w:szCs w:val="28"/>
        </w:rPr>
        <w:t>，</w:t>
      </w:r>
      <w:r>
        <w:rPr>
          <w:rFonts w:ascii="宋体" w:hAnsi="宋体" w:hint="eastAsia"/>
          <w:sz w:val="28"/>
          <w:szCs w:val="28"/>
        </w:rPr>
        <w:t>并且应在合理的时间内提供有效证明予对方</w:t>
      </w:r>
      <w:r>
        <w:rPr>
          <w:rFonts w:ascii="宋体" w:hAnsi="宋体"/>
          <w:sz w:val="28"/>
          <w:szCs w:val="28"/>
        </w:rPr>
        <w:t>，</w:t>
      </w:r>
      <w:r>
        <w:rPr>
          <w:rFonts w:ascii="宋体" w:hAnsi="宋体" w:hint="eastAsia"/>
          <w:sz w:val="28"/>
          <w:szCs w:val="28"/>
        </w:rPr>
        <w:t>此为依据上一款免除该方全部或部分责任之前提。若遭受不可抗力事件的一方未能及时书面通知对方</w:t>
      </w:r>
      <w:r>
        <w:rPr>
          <w:rFonts w:ascii="宋体" w:hAnsi="宋体"/>
          <w:sz w:val="28"/>
          <w:szCs w:val="28"/>
        </w:rPr>
        <w:t>，</w:t>
      </w:r>
      <w:r>
        <w:rPr>
          <w:rFonts w:ascii="宋体" w:hAnsi="宋体" w:hint="eastAsia"/>
          <w:sz w:val="28"/>
          <w:szCs w:val="28"/>
        </w:rPr>
        <w:t>则对方遭受之损失因此而扩大之部分应由该方予以承担。</w:t>
      </w:r>
    </w:p>
    <w:p>
      <w:pPr>
        <w:pStyle w:val="38"/>
        <w:spacing w:line="480" w:lineRule="exact"/>
        <w:ind w:left="0" w:firstLineChars="200" w:firstLine="560"/>
        <w:rPr>
          <w:rFonts w:ascii="宋体" w:hAnsi="宋体"/>
          <w:b/>
          <w:sz w:val="28"/>
          <w:szCs w:val="28"/>
        </w:rPr>
      </w:pPr>
      <w:r>
        <w:rPr>
          <w:rFonts w:ascii="宋体" w:hAnsi="宋体" w:hint="eastAsia"/>
          <w:b/>
          <w:sz w:val="28"/>
          <w:szCs w:val="28"/>
        </w:rPr>
        <w:t>6.2备件和零件</w:t>
      </w:r>
    </w:p>
    <w:p>
      <w:pPr>
        <w:pStyle w:val="38"/>
        <w:spacing w:line="480" w:lineRule="exact"/>
        <w:ind w:left="0" w:firstLineChars="200" w:firstLine="560"/>
        <w:rPr>
          <w:rFonts w:ascii="宋体" w:hAnsi="宋体"/>
          <w:sz w:val="28"/>
          <w:szCs w:val="28"/>
        </w:rPr>
      </w:pPr>
      <w:r>
        <w:rPr>
          <w:rFonts w:ascii="宋体" w:hAnsi="宋体" w:hint="eastAsia"/>
          <w:sz w:val="28"/>
          <w:szCs w:val="28"/>
        </w:rPr>
        <w:t>乙方应准备完成本项目所需的备件材料，如需定点存放，须经甲方同意后存放于指定地点</w:t>
      </w:r>
      <w:r>
        <w:rPr>
          <w:rFonts w:ascii="宋体" w:hAnsi="宋体"/>
          <w:sz w:val="28"/>
          <w:szCs w:val="28"/>
        </w:rPr>
        <w:t>。</w:t>
      </w:r>
      <w:r>
        <w:rPr>
          <w:rFonts w:ascii="宋体" w:hAnsi="宋体" w:hint="eastAsia"/>
          <w:sz w:val="28"/>
          <w:szCs w:val="28"/>
        </w:rPr>
        <w:t>上述备件材料在用于甲方项目前，所属权归乙方所有。</w:t>
      </w:r>
    </w:p>
    <w:p>
      <w:pPr>
        <w:pStyle w:val="38"/>
        <w:spacing w:line="480" w:lineRule="exact"/>
        <w:ind w:left="0" w:firstLineChars="200" w:firstLine="560"/>
        <w:rPr>
          <w:rFonts w:ascii="宋体" w:hAnsi="宋体"/>
          <w:b/>
          <w:sz w:val="28"/>
          <w:szCs w:val="28"/>
        </w:rPr>
      </w:pPr>
      <w:r>
        <w:rPr>
          <w:rFonts w:ascii="宋体" w:hAnsi="宋体" w:hint="eastAsia"/>
          <w:b/>
          <w:sz w:val="28"/>
          <w:szCs w:val="28"/>
        </w:rPr>
        <w:t>6.3服务工具</w:t>
      </w:r>
    </w:p>
    <w:p>
      <w:pPr>
        <w:pStyle w:val="38"/>
        <w:spacing w:line="480" w:lineRule="exact"/>
        <w:ind w:left="0" w:firstLineChars="200" w:firstLine="560"/>
        <w:rPr>
          <w:rFonts w:ascii="宋体" w:hAnsi="宋体"/>
          <w:sz w:val="28"/>
          <w:szCs w:val="28"/>
        </w:rPr>
      </w:pPr>
      <w:r>
        <w:rPr>
          <w:rFonts w:ascii="宋体" w:hAnsi="宋体" w:hint="eastAsia"/>
          <w:sz w:val="28"/>
          <w:szCs w:val="28"/>
        </w:rPr>
        <w:t>任何由乙方提供的用于本合同的项下的工具、计量用具、远程控制器或交流</w:t>
      </w:r>
      <w:r>
        <w:rPr>
          <w:rFonts w:ascii="宋体" w:hAnsi="宋体" w:hint="eastAsia"/>
          <w:sz w:val="28"/>
          <w:szCs w:val="28"/>
          <w:lang w:eastAsia="zh-CN"/>
        </w:rPr>
        <w:t>设施</w:t>
      </w:r>
      <w:r>
        <w:rPr>
          <w:rFonts w:ascii="宋体" w:hAnsi="宋体" w:hint="eastAsia"/>
          <w:sz w:val="28"/>
          <w:szCs w:val="28"/>
        </w:rPr>
        <w:t>（以下简称“服务工具”）等属于乙方的财产，只归乙方员工使用。这些服务工具不是设备的一部分。</w:t>
      </w:r>
    </w:p>
    <w:p>
      <w:pPr>
        <w:pStyle w:val="38"/>
        <w:spacing w:line="480" w:lineRule="exact"/>
        <w:ind w:left="0" w:firstLineChars="200" w:firstLine="560"/>
        <w:rPr>
          <w:rFonts w:ascii="宋体" w:hAnsi="宋体"/>
          <w:b/>
          <w:sz w:val="28"/>
          <w:szCs w:val="28"/>
        </w:rPr>
      </w:pPr>
      <w:r>
        <w:rPr>
          <w:rFonts w:ascii="宋体" w:hAnsi="宋体" w:hint="eastAsia"/>
          <w:b/>
          <w:sz w:val="28"/>
          <w:szCs w:val="28"/>
        </w:rPr>
        <w:t>6.4保密条款</w:t>
      </w:r>
    </w:p>
    <w:p>
      <w:pPr>
        <w:pStyle w:val="38"/>
        <w:spacing w:line="480" w:lineRule="exact"/>
        <w:ind w:left="0" w:firstLineChars="200" w:firstLine="560"/>
        <w:rPr>
          <w:rFonts w:ascii="宋体" w:hAnsi="宋体"/>
          <w:sz w:val="28"/>
          <w:szCs w:val="28"/>
        </w:rPr>
      </w:pPr>
      <w:r>
        <w:rPr>
          <w:rFonts w:ascii="宋体" w:hAnsi="宋体" w:hint="eastAsia"/>
          <w:sz w:val="28"/>
          <w:szCs w:val="28"/>
        </w:rPr>
        <w:t>本合同及其所有附件以及合同一方在履行合同过程中获得或</w:t>
      </w:r>
      <w:r>
        <w:rPr>
          <w:rFonts w:ascii="宋体" w:hAnsi="宋体"/>
          <w:sz w:val="28"/>
          <w:szCs w:val="28"/>
        </w:rPr>
        <w:t>知悉</w:t>
      </w:r>
      <w:r>
        <w:rPr>
          <w:rFonts w:ascii="宋体" w:hAnsi="宋体" w:hint="eastAsia"/>
          <w:sz w:val="28"/>
          <w:szCs w:val="28"/>
        </w:rPr>
        <w:t>对方的专有信息、资料等均属商业秘密，未经双方同意，任何一方不得向第三方透露本合同条款内容，否则即视为违约，</w:t>
      </w:r>
      <w:r>
        <w:rPr>
          <w:rFonts w:ascii="宋体" w:hAnsi="宋体"/>
          <w:sz w:val="28"/>
          <w:szCs w:val="28"/>
        </w:rPr>
        <w:t>守约</w:t>
      </w:r>
      <w:r>
        <w:rPr>
          <w:rFonts w:ascii="宋体" w:hAnsi="宋体" w:hint="eastAsia"/>
          <w:sz w:val="28"/>
          <w:szCs w:val="28"/>
        </w:rPr>
        <w:t>方有权要求违约方支付本合同总金额的30%作为违约金。</w:t>
      </w:r>
    </w:p>
    <w:p>
      <w:pPr>
        <w:pStyle w:val="38"/>
        <w:spacing w:line="480" w:lineRule="exact"/>
        <w:ind w:left="0" w:firstLineChars="200" w:firstLine="560"/>
        <w:rPr>
          <w:rFonts w:ascii="宋体" w:hAnsi="宋体"/>
          <w:b/>
          <w:sz w:val="28"/>
          <w:szCs w:val="28"/>
        </w:rPr>
      </w:pPr>
      <w:r>
        <w:rPr>
          <w:rFonts w:ascii="宋体" w:hAnsi="宋体" w:hint="eastAsia"/>
          <w:b/>
          <w:sz w:val="28"/>
          <w:szCs w:val="28"/>
        </w:rPr>
        <w:t>6.5通知</w:t>
      </w:r>
    </w:p>
    <w:p>
      <w:pPr>
        <w:pStyle w:val="38"/>
        <w:spacing w:line="480" w:lineRule="exact"/>
        <w:ind w:left="0" w:firstLineChars="200" w:firstLine="560"/>
        <w:rPr>
          <w:rFonts w:ascii="宋体" w:hAnsi="宋体"/>
          <w:sz w:val="28"/>
          <w:szCs w:val="28"/>
        </w:rPr>
      </w:pPr>
      <w:r>
        <w:rPr>
          <w:rFonts w:ascii="宋体" w:hAnsi="宋体" w:hint="eastAsia"/>
          <w:sz w:val="28"/>
          <w:szCs w:val="28"/>
        </w:rPr>
        <w:t>任何一方对另一方的通知或通讯，通过邮寄方式发</w:t>
      </w:r>
      <w:r>
        <w:rPr>
          <w:rFonts w:ascii="宋体" w:hAnsi="宋体"/>
          <w:sz w:val="28"/>
          <w:szCs w:val="28"/>
        </w:rPr>
        <w:t>送至</w:t>
      </w:r>
      <w:r>
        <w:rPr>
          <w:rFonts w:ascii="宋体" w:hAnsi="宋体" w:hint="eastAsia"/>
          <w:sz w:val="28"/>
          <w:szCs w:val="28"/>
        </w:rPr>
        <w:t>其登记办公地址后即被视为送达。</w:t>
      </w:r>
    </w:p>
    <w:p>
      <w:pPr>
        <w:pStyle w:val="38"/>
        <w:spacing w:line="480" w:lineRule="exact"/>
        <w:ind w:left="0" w:firstLineChars="200" w:firstLine="560"/>
        <w:rPr>
          <w:rFonts w:ascii="宋体" w:hAnsi="宋体"/>
          <w:b/>
          <w:sz w:val="28"/>
          <w:szCs w:val="28"/>
        </w:rPr>
      </w:pPr>
      <w:r>
        <w:rPr>
          <w:rFonts w:ascii="宋体" w:hAnsi="宋体" w:hint="eastAsia"/>
          <w:b/>
          <w:sz w:val="28"/>
          <w:szCs w:val="28"/>
        </w:rPr>
        <w:t>6.6合同附件</w:t>
      </w:r>
    </w:p>
    <w:p>
      <w:pPr>
        <w:pStyle w:val="38"/>
        <w:spacing w:line="480" w:lineRule="exact"/>
        <w:ind w:left="0" w:firstLineChars="200" w:firstLine="560"/>
        <w:rPr>
          <w:rFonts w:ascii="宋体" w:hAnsi="宋体"/>
          <w:sz w:val="28"/>
          <w:szCs w:val="28"/>
        </w:rPr>
      </w:pPr>
      <w:r>
        <w:rPr>
          <w:rFonts w:ascii="宋体" w:hAnsi="宋体" w:hint="eastAsia"/>
          <w:sz w:val="28"/>
          <w:szCs w:val="28"/>
        </w:rPr>
        <w:t>本合同</w:t>
      </w:r>
      <w:r>
        <w:rPr>
          <w:rFonts w:ascii="宋体" w:hAnsi="宋体" w:hint="eastAsia"/>
          <w:sz w:val="28"/>
          <w:szCs w:val="28"/>
          <w:lang w:eastAsia="zh-CN"/>
        </w:rPr>
        <w:t>所</w:t>
      </w:r>
      <w:r>
        <w:rPr>
          <w:rFonts w:ascii="宋体" w:hAnsi="宋体" w:hint="eastAsia"/>
          <w:sz w:val="28"/>
          <w:szCs w:val="28"/>
        </w:rPr>
        <w:t>附之技术条款为本合同的有效组成部分，如有未尽事宜，双方可另行商定并签订补充协议作为合同附件。</w:t>
      </w:r>
    </w:p>
    <w:p>
      <w:pPr>
        <w:pStyle w:val="38"/>
        <w:spacing w:line="480" w:lineRule="exact"/>
        <w:ind w:left="0" w:firstLineChars="200" w:firstLine="560"/>
        <w:rPr>
          <w:rFonts w:ascii="宋体" w:hAnsi="宋体"/>
          <w:b/>
          <w:sz w:val="28"/>
          <w:szCs w:val="28"/>
        </w:rPr>
      </w:pPr>
      <w:r>
        <w:rPr>
          <w:rFonts w:ascii="宋体" w:hAnsi="宋体" w:hint="eastAsia"/>
          <w:b/>
          <w:sz w:val="28"/>
          <w:szCs w:val="28"/>
        </w:rPr>
        <w:t>6.7排除条款</w:t>
      </w:r>
    </w:p>
    <w:p>
      <w:pPr>
        <w:pStyle w:val="38"/>
        <w:spacing w:line="480" w:lineRule="exact"/>
        <w:ind w:left="0" w:firstLineChars="200" w:firstLine="560"/>
        <w:rPr>
          <w:rFonts w:ascii="宋体" w:hAnsi="宋体"/>
          <w:sz w:val="28"/>
          <w:szCs w:val="28"/>
        </w:rPr>
      </w:pPr>
      <w:r>
        <w:rPr>
          <w:rFonts w:ascii="宋体" w:hAnsi="宋体" w:hint="eastAsia"/>
          <w:sz w:val="28"/>
          <w:szCs w:val="28"/>
        </w:rPr>
        <w:t>本合同的服务范围不包括改变显示屏现有结构和装置，或增加新功能。如有需要，双方可另行协商并签订相关合同。</w:t>
      </w:r>
    </w:p>
    <w:p>
      <w:pPr>
        <w:pStyle w:val="38"/>
        <w:spacing w:line="480" w:lineRule="exact"/>
        <w:ind w:left="0" w:firstLineChars="200" w:firstLine="560"/>
        <w:rPr>
          <w:rFonts w:ascii="宋体" w:hAnsi="宋体"/>
          <w:b/>
          <w:sz w:val="28"/>
          <w:szCs w:val="28"/>
        </w:rPr>
      </w:pPr>
      <w:r>
        <w:rPr>
          <w:rFonts w:ascii="宋体" w:hAnsi="宋体" w:hint="eastAsia"/>
          <w:b/>
          <w:sz w:val="28"/>
          <w:szCs w:val="28"/>
        </w:rPr>
        <w:t>6.8适用法律及争议的解决</w:t>
      </w:r>
    </w:p>
    <w:p>
      <w:pPr>
        <w:pStyle w:val="38"/>
        <w:spacing w:line="480" w:lineRule="exact"/>
        <w:ind w:left="0" w:firstLineChars="200" w:firstLine="560"/>
        <w:rPr>
          <w:rFonts w:ascii="宋体" w:hAnsi="宋体"/>
          <w:sz w:val="28"/>
          <w:szCs w:val="28"/>
        </w:rPr>
      </w:pPr>
      <w:r>
        <w:rPr>
          <w:rFonts w:ascii="宋体" w:hAnsi="宋体" w:hint="eastAsia"/>
          <w:sz w:val="28"/>
          <w:szCs w:val="28"/>
        </w:rPr>
        <w:t>本合同适用中华人民共和国的法律。由于本合同所引起的一切争议，双方应</w:t>
      </w:r>
      <w:r>
        <w:rPr>
          <w:rFonts w:ascii="宋体" w:hAnsi="宋体"/>
          <w:sz w:val="28"/>
          <w:szCs w:val="28"/>
        </w:rPr>
        <w:t>首</w:t>
      </w:r>
      <w:r>
        <w:rPr>
          <w:rFonts w:ascii="宋体" w:hAnsi="宋体" w:hint="eastAsia"/>
          <w:sz w:val="28"/>
          <w:szCs w:val="28"/>
        </w:rPr>
        <w:t>先友好协商解决。若协商不成，则提交南京市雨花台区人民法院</w:t>
      </w:r>
      <w:r>
        <w:rPr>
          <w:rFonts w:ascii="宋体" w:hAnsi="宋体"/>
          <w:sz w:val="28"/>
          <w:szCs w:val="28"/>
        </w:rPr>
        <w:t>裁决</w:t>
      </w:r>
      <w:r>
        <w:rPr>
          <w:rFonts w:ascii="宋体" w:hAnsi="宋体" w:hint="eastAsia"/>
          <w:sz w:val="28"/>
          <w:szCs w:val="28"/>
        </w:rPr>
        <w:t>。</w:t>
      </w:r>
    </w:p>
    <w:p>
      <w:pPr>
        <w:pStyle w:val="38"/>
        <w:spacing w:line="480" w:lineRule="exact"/>
        <w:ind w:left="0" w:firstLineChars="200" w:firstLine="560"/>
        <w:rPr>
          <w:rFonts w:ascii="宋体" w:hAnsi="宋体"/>
          <w:b/>
          <w:sz w:val="28"/>
          <w:szCs w:val="28"/>
        </w:rPr>
      </w:pPr>
      <w:r>
        <w:rPr>
          <w:rFonts w:ascii="宋体" w:hAnsi="宋体" w:hint="eastAsia"/>
          <w:b/>
          <w:sz w:val="28"/>
          <w:szCs w:val="28"/>
        </w:rPr>
        <w:t>6.9合同效力</w:t>
      </w:r>
    </w:p>
    <w:p>
      <w:pPr>
        <w:pStyle w:val="38"/>
        <w:spacing w:line="480" w:lineRule="exact"/>
        <w:ind w:left="0" w:firstLineChars="200" w:firstLine="560"/>
        <w:rPr>
          <w:rFonts w:ascii="宋体" w:hAnsi="宋体"/>
          <w:sz w:val="21"/>
          <w:szCs w:val="21"/>
        </w:rPr>
      </w:pPr>
      <w:r>
        <w:rPr>
          <w:rFonts w:ascii="宋体" w:hAnsi="宋体" w:hint="eastAsia"/>
          <w:sz w:val="28"/>
          <w:szCs w:val="28"/>
        </w:rPr>
        <w:t>本合同按4.1签订生效后，即成为双方完全同意履行的合同，将取代所有双方以前订立的有关维修保养事宜的任何协议。本合同正本一式   陆  份，甲方执  肆  份，乙方执贰份，具有同等法律效力。</w:t>
      </w:r>
    </w:p>
    <w:p>
      <w:pPr>
        <w:pStyle w:val="38"/>
        <w:spacing w:line="360" w:lineRule="auto"/>
        <w:ind w:firstLine="602"/>
        <w:jc w:val="center"/>
        <w:rPr>
          <w:rFonts w:ascii="宋体" w:hAnsi="宋体"/>
          <w:b/>
          <w:sz w:val="30"/>
        </w:rPr>
      </w:pPr>
    </w:p>
    <w:p>
      <w:pPr>
        <w:pStyle w:val="38"/>
        <w:spacing w:line="360" w:lineRule="auto"/>
        <w:ind w:left="0" w:firstLine="0"/>
        <w:rPr>
          <w:rFonts w:ascii="宋体" w:hAnsi="宋体"/>
          <w:b/>
          <w:sz w:val="30"/>
        </w:rPr>
      </w:pPr>
    </w:p>
    <w:p>
      <w:pPr>
        <w:pStyle w:val="38"/>
        <w:spacing w:line="360" w:lineRule="auto"/>
        <w:ind w:left="0" w:firstLine="0"/>
        <w:jc w:val="center"/>
        <w:rPr>
          <w:rFonts w:ascii="宋体" w:eastAsia="宋体" w:hint="eastAsia"/>
          <w:b/>
          <w:bCs/>
          <w:sz w:val="44"/>
          <w:szCs w:val="44"/>
        </w:rPr>
      </w:pPr>
      <w:r>
        <w:rPr>
          <w:rFonts w:ascii="宋体" w:eastAsia="宋体" w:hint="eastAsia"/>
          <w:b/>
          <w:sz w:val="44"/>
          <w:szCs w:val="44"/>
        </w:rPr>
        <w:t>第二部</w:t>
      </w:r>
      <w:r>
        <w:rPr>
          <w:rFonts w:ascii="宋体" w:eastAsia="宋体"/>
          <w:b/>
          <w:sz w:val="44"/>
          <w:szCs w:val="44"/>
        </w:rPr>
        <w:t>分</w:t>
      </w:r>
      <w:r>
        <w:rPr>
          <w:rFonts w:ascii="宋体" w:eastAsia="宋体" w:hint="eastAsia"/>
          <w:b/>
          <w:sz w:val="44"/>
          <w:szCs w:val="44"/>
        </w:rPr>
        <w:t xml:space="preserve">  技术条款</w:t>
      </w:r>
    </w:p>
    <w:p>
      <w:pPr>
        <w:pStyle w:val="38"/>
        <w:spacing w:line="360" w:lineRule="auto"/>
        <w:ind w:left="0" w:firstLine="0"/>
        <w:jc w:val="center"/>
        <w:rPr>
          <w:b/>
          <w:lang w:val="en-US" w:eastAsia="zh-CN"/>
        </w:rPr>
      </w:pPr>
      <w:r>
        <w:rPr>
          <w:rFonts w:hint="eastAsia"/>
          <w:b/>
          <w:lang w:val="en-US" w:eastAsia="zh-CN"/>
        </w:rPr>
        <w:t xml:space="preserve">   </w:t>
      </w:r>
    </w:p>
    <w:p>
      <w:pPr>
        <w:pStyle w:val="38"/>
        <w:spacing w:line="360" w:lineRule="auto"/>
        <w:ind w:left="0" w:firstLine="0"/>
        <w:jc w:val="center"/>
        <w:rPr>
          <w:b/>
          <w:bCs/>
        </w:rPr>
      </w:pPr>
      <w:r>
        <w:rPr>
          <w:rFonts w:hint="eastAsia"/>
          <w:b/>
          <w:lang w:val="en-US" w:eastAsia="zh-CN"/>
        </w:rPr>
        <w:t xml:space="preserve"> </w:t>
      </w:r>
      <w:r>
        <w:rPr>
          <w:rFonts w:hint="eastAsia"/>
          <w:b/>
        </w:rPr>
        <w:t>第一章 服务设备明细：</w:t>
      </w:r>
    </w:p>
    <w:tbl>
      <w:tblPr>
        <w:jc w:val="left"/>
        <w:tblInd w:w="83" w:type="dxa"/>
        <w:tblW w:w="949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90"/>
        <w:gridCol w:w="3636"/>
        <w:gridCol w:w="1882"/>
        <w:gridCol w:w="1470"/>
        <w:gridCol w:w="1418"/>
      </w:tblGrid>
      <w:tr>
        <w:trPr>
          <w:trHeight w:val="285"/>
        </w:trPr>
        <w:tc>
          <w:tcPr>
            <w:tcW w:w="1090"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序号</w:t>
            </w:r>
          </w:p>
        </w:tc>
        <w:tc>
          <w:tcPr>
            <w:tcW w:w="3636"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名  称</w:t>
            </w:r>
          </w:p>
        </w:tc>
        <w:tc>
          <w:tcPr>
            <w:tcW w:w="1882"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型 号</w:t>
            </w:r>
          </w:p>
        </w:tc>
        <w:tc>
          <w:tcPr>
            <w:tcW w:w="1470"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数 量</w:t>
            </w:r>
          </w:p>
        </w:tc>
        <w:tc>
          <w:tcPr>
            <w:tcW w:w="1418"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年 份</w:t>
            </w:r>
          </w:p>
        </w:tc>
      </w:tr>
      <w:tr>
        <w:trPr>
          <w:trHeight w:val="285"/>
        </w:trPr>
        <w:tc>
          <w:tcPr>
            <w:tcW w:w="1090"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pPr>
            <w:r>
              <w:t>一</w:t>
            </w:r>
          </w:p>
        </w:tc>
        <w:tc>
          <w:tcPr>
            <w:tcW w:w="8406" w:type="dxa"/>
            <w:gridSpan w:val="4"/>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pPr>
            <w:r>
              <w:t>各类显示屏</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t>弘扬厅LED显示屏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31㎡</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t>西式厅LED显示屏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14.3㎡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北门游客中心单色横条屏1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1.19㎡</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北门游客中心单色横条屏2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1.23㎡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北门游客中心彩屏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5.79㎡</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6</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北门LED显示屏1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4.63㎡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7</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北门LED显示屏2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4.63㎡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8</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南门LED显示屏1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3.26㎡</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9</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南门LED显示屏2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3.26㎡</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10</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红苑楼</w:t>
            </w:r>
            <w:r>
              <w:rPr>
                <w:rFonts w:ascii="宋体" w:hAnsi="宋体" w:hint="eastAsia"/>
                <w:color w:val="000000"/>
                <w:szCs w:val="21"/>
              </w:rPr>
              <w:t>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10.5㎡</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雨花石馆LED显示屏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8.58㎡</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2021</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职工文化活动中心</w:t>
            </w:r>
            <w:r>
              <w:t>展厅</w:t>
            </w:r>
          </w:p>
          <w:p>
            <w:pPr>
              <w:widowControl/>
              <w:ind w:firstLine="400"/>
              <w:textAlignment w:val="center"/>
            </w:pPr>
            <w:r>
              <w:t>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1.95㎡</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2019</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职工文化活动中心</w:t>
            </w:r>
            <w:r>
              <w:t>拼接屏1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7.2㎡</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2019</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职工文化活动中心</w:t>
            </w:r>
            <w:r>
              <w:t>拼接屏2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13.2㎡</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2019</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15</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二泉</w:t>
            </w:r>
            <w:r>
              <w:rPr>
                <w:rFonts w:eastAsia="宋体" w:hint="eastAsia"/>
                <w:lang w:eastAsia="zh-CN"/>
              </w:rPr>
              <w:t>展览馆</w:t>
            </w:r>
            <w:r>
              <w:t>1楼LED显示屏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16.25㎡</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16</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t>二泉</w:t>
            </w:r>
            <w:r>
              <w:rPr>
                <w:rFonts w:eastAsia="宋体" w:hint="eastAsia"/>
                <w:lang w:eastAsia="zh-CN"/>
              </w:rPr>
              <w:t>展览馆</w:t>
            </w:r>
            <w:r>
              <w:t>2楼LED显示屏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8.43</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17</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地下大厅舞台LED屏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25.69</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18</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地下大厅透明屏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4.54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19</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地下大厅拼接屏1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5.04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地下大厅拼接屏2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5.04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地下大厅拼接屏3</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5.04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8.14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缅怀厅火炬小屏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二</w:t>
            </w:r>
          </w:p>
        </w:tc>
        <w:tc>
          <w:tcPr>
            <w:tcW w:w="8406" w:type="dxa"/>
            <w:gridSpan w:val="4"/>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会务系统</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弘扬厅会务系统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西式厅会务系统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color w:val="000000"/>
                <w:szCs w:val="21"/>
              </w:rPr>
              <w:t>红苑楼</w:t>
            </w:r>
            <w:r>
              <w:rPr>
                <w:rFonts w:ascii="宋体" w:hAnsi="宋体" w:hint="eastAsia"/>
                <w:color w:val="000000"/>
                <w:szCs w:val="21"/>
              </w:rPr>
              <w:t>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color w:val="000000"/>
                <w:szCs w:val="21"/>
              </w:rPr>
              <w:t>职工文化活动中心</w:t>
            </w:r>
            <w:r>
              <w:rPr>
                <w:rFonts w:ascii="宋体" w:hAnsi="宋体" w:hint="eastAsia"/>
                <w:color w:val="000000"/>
                <w:szCs w:val="21"/>
              </w:rPr>
              <w:t>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hint="eastAsia"/>
                <w:color w:val="000000"/>
                <w:szCs w:val="21"/>
              </w:rPr>
              <w:t>二泉</w:t>
            </w:r>
            <w:r>
              <w:rPr>
                <w:rFonts w:ascii="宋体" w:eastAsia="宋体" w:hint="eastAsia"/>
                <w:color w:val="000000"/>
                <w:szCs w:val="21"/>
                <w:lang w:eastAsia="zh-CN"/>
              </w:rPr>
              <w:t>展览馆</w:t>
            </w:r>
            <w:r>
              <w:rPr>
                <w:rFonts w:ascii="宋体" w:hAnsi="宋体" w:hint="eastAsia"/>
                <w:color w:val="000000"/>
                <w:szCs w:val="21"/>
              </w:rPr>
              <w:t>二楼会务系统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ind w:firstLine="400"/>
              <w:jc w:val="center"/>
            </w:pPr>
            <w:r>
              <w:t>三</w:t>
            </w:r>
          </w:p>
        </w:tc>
        <w:tc>
          <w:tcPr>
            <w:tcW w:w="8406" w:type="dxa"/>
            <w:gridSpan w:val="4"/>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天津恒达讲解系列</w:t>
            </w:r>
          </w:p>
        </w:tc>
      </w:tr>
      <w:tr>
        <w:trPr>
          <w:trHeight w:val="551"/>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纪念馆讲解系统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北门群雕讲解系统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知名烈士墓讲解系统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西殉难处讲解系统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四</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pPr>
            <w:r>
              <w:t>纪念馆定制投影仪播放设备</w:t>
            </w:r>
          </w:p>
          <w:p>
            <w:pPr>
              <w:widowControl/>
              <w:ind w:firstLine="400"/>
              <w:jc w:val="left"/>
              <w:textAlignment w:val="center"/>
              <w:rPr>
                <w:rFonts w:ascii="宋体" w:hAnsi="宋体"/>
                <w:color w:val="000000"/>
                <w:szCs w:val="21"/>
              </w:rPr>
            </w:pPr>
            <w:r>
              <w:t>3台</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五</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hint="eastAsia"/>
                <w:color w:val="000000"/>
                <w:szCs w:val="21"/>
              </w:rPr>
              <w:t>纪念馆前台喊话设备1套</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六</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hint="eastAsia"/>
                <w:color w:val="000000"/>
                <w:szCs w:val="21"/>
              </w:rPr>
              <w:t>各处室投影仪</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color w:val="000000"/>
                <w:szCs w:val="21"/>
              </w:rPr>
              <w:t>七</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color w:val="000000"/>
                <w:szCs w:val="21"/>
              </w:rPr>
              <w:t>纪念碑音响系统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r>
    </w:tbl>
    <w:p>
      <w:pPr>
        <w:pStyle w:val="38"/>
        <w:spacing w:line="360" w:lineRule="auto"/>
        <w:ind w:firstLine="643"/>
        <w:jc w:val="center"/>
        <w:rPr>
          <w:b/>
        </w:rPr>
      </w:pPr>
    </w:p>
    <w:p>
      <w:pPr>
        <w:pStyle w:val="38"/>
        <w:spacing w:line="360" w:lineRule="auto"/>
        <w:ind w:firstLine="643"/>
        <w:jc w:val="center"/>
        <w:rPr>
          <w:b/>
        </w:rPr>
      </w:pPr>
    </w:p>
    <w:p>
      <w:pPr>
        <w:pStyle w:val="38"/>
        <w:spacing w:line="360" w:lineRule="auto"/>
        <w:ind w:firstLine="643"/>
        <w:jc w:val="center"/>
        <w:rPr>
          <w:b/>
        </w:rPr>
      </w:pPr>
    </w:p>
    <w:p>
      <w:pPr>
        <w:pStyle w:val="38"/>
        <w:spacing w:line="360" w:lineRule="auto"/>
        <w:ind w:firstLine="643"/>
        <w:jc w:val="center"/>
        <w:rPr>
          <w:rFonts w:ascii="宋体" w:hAnsi="宋体"/>
          <w:sz w:val="21"/>
          <w:szCs w:val="21"/>
        </w:rPr>
      </w:pPr>
      <w:r>
        <w:rPr>
          <w:rFonts w:hint="eastAsia"/>
          <w:b/>
        </w:rPr>
        <w:t xml:space="preserve">第二章 </w:t>
      </w:r>
      <w:r>
        <w:rPr>
          <w:b/>
        </w:rPr>
        <w:t xml:space="preserve"> </w:t>
      </w:r>
      <w:r>
        <w:rPr>
          <w:rFonts w:hint="eastAsia"/>
          <w:b/>
        </w:rPr>
        <w:t>乙方的服务内容及责任</w:t>
      </w:r>
    </w:p>
    <w:p>
      <w:pPr>
        <w:tabs>
          <w:tab w:val="left" w:pos="720"/>
        </w:tabs>
        <w:spacing w:line="360" w:lineRule="auto"/>
        <w:ind w:left="0" w:firstLineChars="200" w:firstLine="560"/>
        <w:rPr>
          <w:rFonts w:ascii="宋体" w:hAnsi="宋体"/>
          <w:b/>
          <w:bCs/>
          <w:sz w:val="28"/>
          <w:szCs w:val="28"/>
        </w:rPr>
      </w:pPr>
      <w:r>
        <w:rPr>
          <w:rFonts w:ascii="宋体" w:hAnsi="宋体" w:hint="eastAsia"/>
          <w:b/>
          <w:sz w:val="28"/>
          <w:szCs w:val="28"/>
        </w:rPr>
        <w:t>2.1</w:t>
      </w:r>
      <w:r>
        <w:rPr>
          <w:rFonts w:ascii="宋体" w:hAnsi="宋体" w:hint="eastAsia"/>
          <w:b/>
          <w:bCs/>
          <w:sz w:val="28"/>
          <w:szCs w:val="28"/>
        </w:rPr>
        <w:t>服务范围：</w:t>
      </w:r>
    </w:p>
    <w:p>
      <w:pPr>
        <w:tabs>
          <w:tab w:val="left" w:pos="720"/>
        </w:tabs>
        <w:spacing w:line="360" w:lineRule="auto"/>
        <w:ind w:left="0" w:firstLineChars="200" w:firstLine="560"/>
        <w:rPr>
          <w:rFonts w:ascii="宋体" w:hAnsi="宋体"/>
          <w:bCs/>
          <w:sz w:val="28"/>
          <w:szCs w:val="28"/>
        </w:rPr>
      </w:pPr>
      <w:r>
        <w:rPr>
          <w:rFonts w:ascii="宋体" w:hAnsi="宋体" w:hint="eastAsia"/>
          <w:bCs/>
          <w:sz w:val="28"/>
          <w:szCs w:val="28"/>
        </w:rPr>
        <w:t>A LED显示屏控制系统的维护，保证正常使用；</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B LED显示屏体控制系统参数的优化配置，可达到节能增效LED显示屏硬件部分，LED显示屏体电控柜到屏体部分正常供电及内部器件耗损的更换</w:t>
      </w:r>
      <w:r>
        <w:rPr>
          <w:rFonts w:ascii="宋体" w:hAnsi="宋体"/>
          <w:bCs/>
          <w:sz w:val="28"/>
          <w:szCs w:val="28"/>
        </w:rPr>
        <w:t>，</w:t>
      </w:r>
      <w:r>
        <w:rPr>
          <w:rFonts w:ascii="宋体" w:hAnsi="宋体" w:hint="eastAsia"/>
          <w:bCs/>
          <w:sz w:val="28"/>
          <w:szCs w:val="28"/>
        </w:rPr>
        <w:t>LED显示屏体坏点率控制到0.1%范围LED显示屏，背面清洁除尘LED显示屏排查屏体模块渗水的解决；</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更换屏体内不良芯片、模组内开关电源等器件；更换由配电柜到屏体部分损坏的强电、弱电线缆；</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C LED模块三防漆的修补涂刷</w:t>
      </w:r>
      <w:r>
        <w:rPr>
          <w:rFonts w:ascii="宋体" w:hAnsi="宋体"/>
          <w:bCs/>
          <w:sz w:val="28"/>
          <w:szCs w:val="28"/>
        </w:rPr>
        <w:t>；</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D LED显示屏，维修通道照明线缆及灯具的修缮和维护</w:t>
      </w:r>
      <w:r>
        <w:rPr>
          <w:rFonts w:ascii="宋体" w:hAnsi="宋体"/>
          <w:bCs/>
          <w:sz w:val="28"/>
          <w:szCs w:val="28"/>
        </w:rPr>
        <w:t>；</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E LED显示屏钢结构修补防锈漆，修补外装饰结构及保温层；</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F提供维修人员现场维修的工具、设备及安全防范措施</w:t>
      </w:r>
      <w:r>
        <w:rPr>
          <w:rFonts w:ascii="宋体" w:hAnsi="宋体"/>
          <w:bCs/>
          <w:sz w:val="28"/>
          <w:szCs w:val="28"/>
        </w:rPr>
        <w:t>，</w:t>
      </w:r>
      <w:r>
        <w:rPr>
          <w:rFonts w:ascii="宋体" w:hAnsi="宋体" w:hint="eastAsia"/>
          <w:bCs/>
          <w:sz w:val="28"/>
          <w:szCs w:val="28"/>
        </w:rPr>
        <w:t>施工过程中工作人员安全知识培训</w:t>
      </w:r>
      <w:r>
        <w:rPr>
          <w:rFonts w:ascii="宋体" w:hAnsi="宋体"/>
          <w:bCs/>
          <w:sz w:val="28"/>
          <w:szCs w:val="28"/>
        </w:rPr>
        <w:t>，并</w:t>
      </w:r>
      <w:r>
        <w:rPr>
          <w:rFonts w:ascii="宋体" w:hAnsi="宋体" w:hint="eastAsia"/>
          <w:bCs/>
          <w:sz w:val="28"/>
          <w:szCs w:val="28"/>
        </w:rPr>
        <w:t>提供备品备件的管理</w:t>
      </w:r>
      <w:r>
        <w:rPr>
          <w:rFonts w:ascii="宋体" w:hAnsi="宋体"/>
          <w:bCs/>
          <w:sz w:val="28"/>
          <w:szCs w:val="28"/>
        </w:rPr>
        <w:t>及</w:t>
      </w:r>
      <w:r>
        <w:rPr>
          <w:rFonts w:ascii="宋体" w:hAnsi="宋体" w:hint="eastAsia"/>
          <w:bCs/>
          <w:sz w:val="28"/>
          <w:szCs w:val="28"/>
        </w:rPr>
        <w:t>定期巡检；</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G 其他根据法律规定、行业惯例和双方约定</w:t>
      </w:r>
      <w:r>
        <w:rPr>
          <w:rFonts w:ascii="宋体" w:hAnsi="宋体"/>
          <w:bCs/>
          <w:sz w:val="28"/>
          <w:szCs w:val="28"/>
        </w:rPr>
        <w:t>的</w:t>
      </w:r>
      <w:r>
        <w:rPr>
          <w:rFonts w:ascii="宋体" w:hAnsi="宋体" w:hint="eastAsia"/>
          <w:bCs/>
          <w:sz w:val="28"/>
          <w:szCs w:val="28"/>
        </w:rPr>
        <w:t>服务内容。</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2.2显示屏保养及巡检</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a每三十日由乙方专业维护保养人员对显示屏进行壹次常规检查和例行保养，按国家行业标准和乙方全球保养规范进行全面维修保养，确保显示屏正常运行；</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b每月5日前汇总上月显示屏故障及问题并提供一份上月月度报告；每月第一周的周五与甲方召开月度</w:t>
      </w:r>
      <w:r>
        <w:rPr>
          <w:rFonts w:ascii="宋体" w:cs="Times New Roman" w:hAnsi="宋体"/>
          <w:sz w:val="28"/>
          <w:szCs w:val="28"/>
        </w:rPr>
        <w:t>会议</w:t>
      </w:r>
      <w:r>
        <w:rPr>
          <w:rFonts w:ascii="宋体" w:cs="Times New Roman" w:hAnsi="宋体" w:hint="eastAsia"/>
          <w:sz w:val="28"/>
          <w:szCs w:val="28"/>
        </w:rPr>
        <w:t>，沟通显示屏相关问题；</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C 每年进行年终检查，并在检查后10日内提交年度检查报告。</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2.3乙方具体服务内容：</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a在质保期间，显示屏正常使用的情况下</w:t>
      </w:r>
      <w:r>
        <w:rPr>
          <w:rFonts w:ascii="宋体" w:cs="Times New Roman" w:hAnsi="宋体"/>
          <w:sz w:val="28"/>
          <w:szCs w:val="28"/>
        </w:rPr>
        <w:t>，</w:t>
      </w:r>
      <w:r>
        <w:rPr>
          <w:rFonts w:ascii="宋体" w:cs="Times New Roman" w:hAnsi="宋体" w:hint="eastAsia"/>
          <w:sz w:val="28"/>
          <w:szCs w:val="28"/>
        </w:rPr>
        <w:t>对显示屏屏体提供全保服务</w:t>
      </w:r>
      <w:r>
        <w:rPr>
          <w:rFonts w:ascii="宋体" w:cs="Times New Roman" w:hAnsi="宋体"/>
          <w:sz w:val="28"/>
          <w:szCs w:val="28"/>
        </w:rPr>
        <w:t>，</w:t>
      </w:r>
      <w:r>
        <w:rPr>
          <w:rFonts w:ascii="宋体" w:cs="Times New Roman" w:hAnsi="宋体" w:hint="eastAsia"/>
          <w:sz w:val="28"/>
          <w:szCs w:val="28"/>
        </w:rPr>
        <w:t>包括（显示板、电源、控制系统、驱动IC、分配器、DVD、视频处理器、监视器</w:t>
      </w:r>
      <w:r>
        <w:rPr>
          <w:rFonts w:ascii="宋体" w:cs="Times New Roman" w:hAnsi="宋体"/>
          <w:sz w:val="28"/>
          <w:szCs w:val="28"/>
        </w:rPr>
        <w:t>，</w:t>
      </w:r>
      <w:r>
        <w:rPr>
          <w:rFonts w:ascii="宋体" w:cs="Times New Roman" w:hAnsi="宋体" w:hint="eastAsia"/>
          <w:sz w:val="28"/>
          <w:szCs w:val="28"/>
        </w:rPr>
        <w:t>维修人员对屏体及系统部分进行检查或更换并调试。</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b对主机、控制柜、空调等设备进行清洁；</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c24小时紧急故障的应急处理服务，乙方根据需要以最快的速度到达现场；售后服务响应时间：响应速度：根据故障原因，可分为三级</w:t>
      </w:r>
      <w:r>
        <w:rPr>
          <w:rFonts w:ascii="宋体" w:cs="Times New Roman" w:hAnsi="宋体"/>
          <w:sz w:val="28"/>
          <w:szCs w:val="28"/>
        </w:rPr>
        <w:t>：</w:t>
      </w:r>
      <w:r>
        <w:rPr>
          <w:rFonts w:ascii="宋体" w:cs="Times New Roman" w:hAnsi="宋体" w:hint="eastAsia"/>
          <w:sz w:val="28"/>
          <w:szCs w:val="28"/>
        </w:rPr>
        <w:t>A级：一般故障</w:t>
      </w:r>
      <w:r>
        <w:rPr>
          <w:rFonts w:ascii="宋体" w:cs="Times New Roman" w:hAnsi="宋体"/>
          <w:sz w:val="28"/>
          <w:szCs w:val="28"/>
        </w:rPr>
        <w:t>，</w:t>
      </w:r>
      <w:r>
        <w:rPr>
          <w:rFonts w:ascii="宋体" w:cs="Times New Roman" w:hAnsi="宋体" w:hint="eastAsia"/>
          <w:sz w:val="28"/>
          <w:szCs w:val="28"/>
        </w:rPr>
        <w:t>2小时内排除</w:t>
      </w:r>
      <w:r>
        <w:rPr>
          <w:rFonts w:ascii="宋体" w:cs="Times New Roman" w:hAnsi="宋体"/>
          <w:sz w:val="28"/>
          <w:szCs w:val="28"/>
        </w:rPr>
        <w:t>；</w:t>
      </w:r>
      <w:r>
        <w:rPr>
          <w:rFonts w:ascii="宋体" w:cs="Times New Roman" w:hAnsi="宋体" w:hint="eastAsia"/>
          <w:sz w:val="28"/>
          <w:szCs w:val="28"/>
        </w:rPr>
        <w:t>B级：中级故障</w:t>
      </w:r>
      <w:r>
        <w:rPr>
          <w:rFonts w:ascii="宋体" w:cs="Times New Roman" w:hAnsi="宋体"/>
          <w:sz w:val="28"/>
          <w:szCs w:val="28"/>
        </w:rPr>
        <w:t>，</w:t>
      </w:r>
      <w:r>
        <w:rPr>
          <w:rFonts w:ascii="宋体" w:cs="Times New Roman" w:hAnsi="宋体" w:hint="eastAsia"/>
          <w:sz w:val="28"/>
          <w:szCs w:val="28"/>
        </w:rPr>
        <w:t>12小时内排除</w:t>
      </w:r>
      <w:r>
        <w:rPr>
          <w:rFonts w:ascii="宋体" w:cs="Times New Roman" w:hAnsi="宋体"/>
          <w:sz w:val="28"/>
          <w:szCs w:val="28"/>
        </w:rPr>
        <w:t>；</w:t>
      </w:r>
      <w:r>
        <w:rPr>
          <w:rFonts w:ascii="宋体" w:cs="Times New Roman" w:hAnsi="宋体" w:hint="eastAsia"/>
          <w:sz w:val="28"/>
          <w:szCs w:val="28"/>
        </w:rPr>
        <w:t>C级：高级故障</w:t>
      </w:r>
      <w:r>
        <w:rPr>
          <w:rFonts w:ascii="宋体" w:cs="Times New Roman" w:hAnsi="宋体"/>
          <w:sz w:val="28"/>
          <w:szCs w:val="28"/>
        </w:rPr>
        <w:t>，</w:t>
      </w:r>
      <w:r>
        <w:rPr>
          <w:rFonts w:ascii="宋体" w:cs="Times New Roman" w:hAnsi="宋体" w:hint="eastAsia"/>
          <w:sz w:val="28"/>
          <w:szCs w:val="28"/>
        </w:rPr>
        <w:t>24小时内专家到现场排查，给出故障原因，并作出故障排除方案。</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d按照合同条款，保留现行的工程线路图；</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e提供2名专业显示屏维修保养人员负责现场日常维护、急修、保修等服务；</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2.4保养安全标准：</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乙方将</w:t>
      </w:r>
      <w:r>
        <w:rPr>
          <w:rFonts w:ascii="宋体" w:cs="Times New Roman" w:hAnsi="宋体"/>
          <w:sz w:val="28"/>
          <w:szCs w:val="28"/>
        </w:rPr>
        <w:t>按照</w:t>
      </w:r>
      <w:r>
        <w:rPr>
          <w:rFonts w:ascii="宋体" w:cs="Times New Roman" w:hAnsi="宋体" w:hint="eastAsia"/>
          <w:sz w:val="28"/>
          <w:szCs w:val="28"/>
        </w:rPr>
        <w:t>签订合同时设备的安全标准，维护甲方的显示屏。</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甲方有新要求或国家有关安全标准的规定发生改变时，按改变后的标准执行，但因此增加的费用</w:t>
      </w:r>
      <w:r>
        <w:rPr>
          <w:rFonts w:ascii="宋体" w:cs="Times New Roman" w:hAnsi="宋体"/>
          <w:sz w:val="28"/>
          <w:szCs w:val="28"/>
        </w:rPr>
        <w:t>由</w:t>
      </w:r>
      <w:r>
        <w:rPr>
          <w:rFonts w:ascii="宋体" w:cs="Times New Roman" w:hAnsi="宋体" w:hint="eastAsia"/>
          <w:sz w:val="28"/>
          <w:szCs w:val="28"/>
        </w:rPr>
        <w:t>甲方承担。</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2.5保养性能标准：</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乙方根据合同的要求，依照显示屏性能指标进行维护保养。</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2.6保养甲方的优先权：</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乙方将对</w:t>
      </w:r>
      <w:r>
        <w:rPr>
          <w:rFonts w:ascii="宋体" w:cs="Times New Roman" w:hAnsi="宋体"/>
          <w:sz w:val="28"/>
          <w:szCs w:val="28"/>
        </w:rPr>
        <w:t>签订</w:t>
      </w:r>
      <w:r>
        <w:rPr>
          <w:rFonts w:ascii="宋体" w:cs="Times New Roman" w:hAnsi="宋体" w:hint="eastAsia"/>
          <w:sz w:val="28"/>
          <w:szCs w:val="28"/>
        </w:rPr>
        <w:t>维护保养合同的甲方优先提供服务，使甲方享有修理和改造显示屏设施的优先权。</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2.7坏件处理：</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因损坏而被更换的零件如包含乙方公司知识产权的，乙方公司拥有对其回收、销毁、弃置等权利。</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2.8工作时间的约定：</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乙方提供的保养服务应在不影响甲方商场经营</w:t>
      </w:r>
      <w:r>
        <w:rPr>
          <w:rFonts w:ascii="宋体" w:cs="Times New Roman" w:hAnsi="宋体"/>
          <w:sz w:val="28"/>
          <w:szCs w:val="28"/>
        </w:rPr>
        <w:t>的</w:t>
      </w:r>
      <w:r>
        <w:rPr>
          <w:rFonts w:ascii="宋体" w:cs="Times New Roman" w:hAnsi="宋体" w:hint="eastAsia"/>
          <w:sz w:val="28"/>
          <w:szCs w:val="28"/>
        </w:rPr>
        <w:t>时间</w:t>
      </w:r>
      <w:r>
        <w:rPr>
          <w:rFonts w:ascii="宋体" w:cs="Times New Roman" w:hAnsi="宋体"/>
          <w:sz w:val="28"/>
          <w:szCs w:val="28"/>
        </w:rPr>
        <w:t>进行</w:t>
      </w:r>
      <w:r>
        <w:rPr>
          <w:rFonts w:ascii="宋体" w:cs="Times New Roman" w:hAnsi="宋体" w:hint="eastAsia"/>
          <w:sz w:val="28"/>
          <w:szCs w:val="28"/>
        </w:rPr>
        <w:t>。显示屏保养的时间：22</w:t>
      </w:r>
      <w:r>
        <w:rPr>
          <w:rFonts w:ascii="宋体" w:cs="Times New Roman" w:hAnsi="宋体"/>
          <w:sz w:val="28"/>
          <w:szCs w:val="28"/>
        </w:rPr>
        <w:t>：</w:t>
      </w:r>
      <w:r>
        <w:rPr>
          <w:rFonts w:ascii="宋体" w:cs="Times New Roman" w:hAnsi="宋体" w:hint="eastAsia"/>
          <w:sz w:val="28"/>
          <w:szCs w:val="28"/>
        </w:rPr>
        <w:t>00-次日10：00。</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2.9更换零部件的约定：</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维修人员按照规定不对元器件内部（不可修复的配件）进行修理，仅执行更换。对电子板等可维修的部件，乙方会对修理旧部件或更换新部件提供建议，由甲方负责人最终确认对该部件进行修理或更换新部件。</w:t>
      </w:r>
    </w:p>
    <w:p>
      <w:pPr>
        <w:tabs>
          <w:tab w:val="left" w:pos="720"/>
        </w:tabs>
        <w:spacing w:line="360" w:lineRule="auto"/>
        <w:ind w:firstLineChars="200" w:firstLine="560"/>
        <w:rPr>
          <w:rFonts w:ascii="宋体" w:hAnsi="宋体"/>
          <w:sz w:val="21"/>
          <w:szCs w:val="21"/>
        </w:rPr>
      </w:pPr>
      <w:r>
        <w:rPr>
          <w:rFonts w:ascii="宋体" w:cs="Times New Roman" w:hAnsi="宋体" w:hint="eastAsia"/>
          <w:sz w:val="28"/>
          <w:szCs w:val="28"/>
        </w:rPr>
        <w:t>乙方只执行本合同上述之保养及调整工作时，如发现部分机件受损或</w:t>
      </w:r>
      <w:r>
        <w:rPr>
          <w:rFonts w:ascii="宋体" w:cs="Times New Roman" w:hAnsi="宋体"/>
          <w:sz w:val="28"/>
          <w:szCs w:val="28"/>
        </w:rPr>
        <w:t>必须</w:t>
      </w:r>
      <w:r>
        <w:rPr>
          <w:rFonts w:ascii="宋体" w:cs="Times New Roman" w:hAnsi="宋体" w:hint="eastAsia"/>
          <w:sz w:val="28"/>
          <w:szCs w:val="28"/>
        </w:rPr>
        <w:t>更换时，须经双方书面认可。由于部件损坏必须更换的，甲方不能以修理来代替。否则，由此造成的损失由甲方自负。如果由于器件问题发生同样故障二次以上的且必须更换损坏部件的工作，甲方不能以其他理由推辞。上述零件更换之所需费用应由甲方另行支付乙方，乙方以优惠价格向甲方提供零件，并保证及时供应及提供送货上门服务。</w:t>
      </w: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r>
        <w:rPr>
          <w:rFonts w:ascii="宋体" w:hAnsi="宋体" w:hint="eastAsia"/>
          <w:sz w:val="28"/>
          <w:szCs w:val="28"/>
        </w:rPr>
        <w:t>甲方单位（盖章）                乙方单位（盖章）</w:t>
      </w: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r>
        <w:rPr>
          <w:rFonts w:ascii="宋体" w:hAnsi="宋体" w:hint="eastAsia"/>
          <w:sz w:val="28"/>
          <w:szCs w:val="28"/>
        </w:rPr>
        <w:t>甲方代表                        乙方代表</w:t>
      </w:r>
    </w:p>
    <w:p>
      <w:pPr>
        <w:pStyle w:val="38"/>
        <w:spacing w:line="360" w:lineRule="auto"/>
        <w:ind w:firstLineChars="200" w:firstLine="560"/>
        <w:rPr>
          <w:rFonts w:ascii="宋体" w:hAnsi="宋体"/>
          <w:sz w:val="28"/>
          <w:szCs w:val="28"/>
        </w:rPr>
      </w:pPr>
    </w:p>
    <w:p>
      <w:pPr>
        <w:pStyle w:val="38"/>
        <w:spacing w:line="360" w:lineRule="auto"/>
        <w:ind w:firstLineChars="200" w:firstLine="560"/>
        <w:rPr>
          <w:b/>
          <w:sz w:val="28"/>
          <w:szCs w:val="28"/>
          <w:highlight w:val="yellow"/>
        </w:rPr>
      </w:pPr>
      <w:r>
        <w:rPr>
          <w:rFonts w:ascii="宋体" w:hAnsi="宋体" w:hint="eastAsia"/>
          <w:sz w:val="28"/>
          <w:szCs w:val="28"/>
        </w:rPr>
        <w:t xml:space="preserve">年    月    日                      年    月    日       </w:t>
      </w:r>
      <w:r>
        <w:rPr>
          <w:rFonts w:ascii="仿宋_GB2312" w:hint="eastAsia"/>
          <w:sz w:val="28"/>
          <w:szCs w:val="28"/>
        </w:rPr>
        <w:t xml:space="preserve"> </w:t>
      </w:r>
    </w:p>
    <w:p>
      <w:pPr>
        <w:spacing w:line="360" w:lineRule="auto"/>
        <w:ind w:firstLine="400"/>
        <w:rPr>
          <w:rFonts w:eastAsia="宋体"/>
          <w:sz w:val="28"/>
          <w:szCs w:val="28"/>
          <w:lang w:val="en-US"/>
        </w:rPr>
      </w:pPr>
    </w:p>
    <w:p>
      <w:pPr>
        <w:pStyle w:val="15"/>
        <w:ind w:left="0" w:firstLineChars="0" w:firstLine="0"/>
      </w:pPr>
    </w:p>
    <w:p>
      <w:pPr>
        <w:pStyle w:val="15"/>
        <w:ind w:firstLineChars="200" w:firstLine="480"/>
      </w:pPr>
    </w:p>
    <w:sectPr>
      <w:headerReference w:type="default" r:id="rId5"/>
      <w:footerReference w:type="default" r:id="rId6"/>
      <w:pgSz w:w="11906" w:h="16838"/>
      <w:pgMar w:top="1418" w:right="1418" w:bottom="1418" w:left="1418" w:header="851" w:footer="680" w:gutter="0"/>
      <w:pgNumType w:start="1"/>
      <w:docGrid w:linePitch="290" w:charSpace="-4915"/>
    </w:sectPr>
  </w:body>
</w:document>
</file>

<file path=word/fontTable.xml><?xml version="1.0" encoding="utf-8"?>
<w:fonts xmlns:w="http://schemas.openxmlformats.org/wordprocessingml/2006/main" xmlns:r="http://schemas.openxmlformats.org/officeDocument/2006/relationships">
  <w:font w:name="楷体_GB2312">
    <w:altName w:val="楷体"/>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variable"/>
    <w:sig w:usb0="00000001" w:usb1="080E0000" w:usb2="00000010" w:usb3="00000000" w:csb0="00040000"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Cambria">
    <w:altName w:val="DejaVu Sans"/>
    <w:panose1 w:val="02040503050406030204"/>
    <w:charset w:val="00"/>
    <w:family w:val="roman"/>
    <w:pitch w:val="variable"/>
    <w:sig w:usb0="E00002FF" w:usb1="400004FF" w:usb2="00000000" w:usb3="00000000" w:csb0="0000019F" w:csb1="00000000"/>
  </w:font>
  <w:font w:name="Courier New">
    <w:altName w:val="DejaVu Sans"/>
    <w:panose1 w:val="02070309020205020404"/>
    <w:charset w:val="00"/>
    <w:family w:val="modern"/>
    <w:pitch w:val="variable"/>
    <w:sig w:usb0="E0002AFF" w:usb1="C0007843" w:usb2="00000009" w:usb3="00000000" w:csb0="000001FF" w:csb1="00000000"/>
  </w:font>
  <w:font w:name="Arial Unicode MS">
    <w:altName w:val="宋体"/>
    <w:panose1 w:val="020B0604020202020204"/>
    <w:charset w:val="86"/>
    <w:family w:val="swiss"/>
    <w:pitch w:val="variable"/>
    <w:sig w:usb0="F7FFAFFF" w:usb1="E9DFFFFF" w:usb2="0000003F" w:usb3="00000000" w:csb0="003F01FF" w:csb1="00000000"/>
  </w:font>
  <w:font w:name="Helvetica">
    <w:altName w:val="DejaVu Sans"/>
    <w:panose1 w:val="020B0604020202020204"/>
    <w:charset w:val="00"/>
    <w:family w:val="swiss"/>
    <w:pitch w:val="variable"/>
    <w:sig w:usb0="E0002AFF" w:usb1="C0007843" w:usb2="00000009" w:usb3="00000000" w:csb0="000001FF" w:csb1="00000000"/>
  </w:font>
  <w:font w:name="Georgia">
    <w:altName w:val="DejaVu Sans"/>
    <w:panose1 w:val="02040502050405020303"/>
    <w:charset w:val="00"/>
    <w:family w:val="roman"/>
    <w:pitch w:val="variable"/>
    <w:sig w:usb0="00000287" w:usb1="00000000" w:usb2="00000000" w:usb3="00000000" w:csb0="0000009F" w:csb1="00000000"/>
  </w:font>
  <w:font w:name="ˎ̥">
    <w:altName w:val="宋体"/>
    <w:panose1 w:val="00000000000000000000"/>
    <w:charset w:val="00"/>
    <w:family w:val="roman"/>
    <w:pitch w:val="variable"/>
    <w:sig w:usb0="00000000" w:usb1="00000000" w:usb2="00000000" w:usb3="00000000" w:csb0="00040001" w:csb1="00000000"/>
  </w:font>
  <w:font w:name="Verdana">
    <w:altName w:val="DejaVu Sans"/>
    <w:panose1 w:val="020B0604030504040204"/>
    <w:charset w:val="00"/>
    <w:family w:val="swiss"/>
    <w:pitch w:val="variable"/>
    <w:sig w:usb0="A1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HYDaHeiJ">
    <w:altName w:val="宋体"/>
    <w:panose1 w:val="00000000000000000000"/>
    <w:charset w:val="86"/>
    <w:family w:val="auto"/>
    <w:pitch w:val="variable"/>
    <w:sig w:usb0="00000000" w:usb1="00000000" w:usb2="00000010" w:usb3="00000000" w:csb0="00040000" w:csb1="00000000"/>
  </w:font>
  <w:font w:name="Symbol">
    <w:altName w:val="DejaVu Sans"/>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napToGrid w:val="0"/>
    </w:pPr>
    <w:r>
      <w:rPr>
        <w:sz w:val="18"/>
        <w:lang w:val="en-US"/>
      </w:rPr>
      <mc:AlternateContent>
        <mc:Choice Requires="wps">
          <w:drawing>
            <wp:anchor distT="0" distB="0" distL="114297" distR="114297" simplePos="0" relativeHeight="13" behindDoc="0" locked="0" layoutInCell="1" hidden="0" allowOverlap="1">
              <wp:simplePos x="0" y="0"/>
              <wp:positionH relativeFrom="margin">
                <wp:posOffset>2679700</wp:posOffset>
              </wp:positionH>
              <wp:positionV relativeFrom="paragraph">
                <wp:posOffset>83819</wp:posOffset>
              </wp:positionV>
              <wp:extent cx="114300" cy="159385"/>
              <wp:effectExtent l="0" t="0" r="0" b="0"/>
              <wp:wrapNone/>
              <wp:docPr id="1" name="文本框 6"/>
              <wp:cNvGraphicFramePr>
                <a:graphicFrameLocks noChangeAspect="0"/>
              </wp:cNvGraphicFramePr>
              <a:graphic>
                <a:graphicData uri="http://schemas.microsoft.com/office/word/2010/wordprocessingShape">
                  <wps:wsp>
                    <wps:cNvSpPr/>
                    <wps:spPr>
                      <a:xfrm rot="0">
                        <a:off x="0" y="0"/>
                        <a:ext cx="114300" cy="159385"/>
                      </a:xfrm>
                      <a:prstGeom prst="rect"/>
                      <a:noFill/>
                      <a:ln w="9525" cmpd="sng" cap="flat">
                        <a:noFill/>
                        <a:prstDash val="solid"/>
                        <a:round/>
                      </a:ln>
                    </wps:spPr>
                    <wps:txbx id="2">
                      <w:txbxContent>
                        <w:p>
                          <w:pPr>
                            <w:snapToGrid w:val="0"/>
                            <w:rPr>
                              <w:sz w:val="18"/>
                            </w:rPr>
                          </w:pPr>
                        </w:p>
                      </w:txbxContent>
                    </wps:txbx>
                    <wps:bodyPr vert="horz" wrap="square" lIns="0" tIns="0" rIns="0" bIns="0" anchor="t" anchorCtr="0" upright="1">
                      <a:noAutofit/>
                    </wps:bodyPr>
                  </wps:wsp>
                </a:graphicData>
              </a:graphic>
            </wp:anchor>
          </w:drawing>
        </mc:Choice>
        <mc:Fallback>
          <w:pict>
            <v:rect type="#_x0000_t1" id="文本框 6 3" o:spid="_x0000_s3" filled="f" stroked="f" style="position:absolute;margin-left:211.0pt;margin-top:6.6pt;width:9.0pt;height:12.550001pt;z-index:13;mso-position-horizontal:absolute;mso-position-horizontal-relative:margin;mso-position-vertical:absolute;mso-wrap-distance-left:8.99983pt;mso-wrap-distance-right:8.99983pt;mso-wrap-style:square;">
              <v:stroke color="#000000"/>
              <v:textbox id="848" inset="0mm,0mm,0mm,0mm" o:insetmode="custom" style="layout-flow:horizontal;v-text-anchor:top;">
                <w:txbxContent>
                  <w:p>
                    <w:pPr>
                      <w:snapToGrid w:val="0"/>
                      <w:rPr>
                        <w:sz w:val="18"/>
                      </w:rPr>
                    </w:pP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1"/>
      <w:tabs>
        <w:tab w:val="center" w:pos="4153"/>
        <w:tab w:val="right" w:pos="8306"/>
      </w:tabs>
      <w:ind w:firstLine="420"/>
      <w:jc w:val="both"/>
      <w:rPr>
        <w:sz w:val="21"/>
        <w:szCs w:val="21"/>
      </w:rPr>
    </w:pPr>
    <w:r>
      <w:rPr>
        <w:sz w:val="21"/>
        <w:szCs w:val="21"/>
        <w:lang w:val="en-US"/>
      </w:rPr>
      <mc:AlternateContent>
        <mc:Choice Requires="wps">
          <w:drawing>
            <wp:anchor distT="0" distB="0" distL="114297" distR="114297" simplePos="0" relativeHeight="15" behindDoc="0" locked="0" layoutInCell="1" hidden="0" allowOverlap="1">
              <wp:simplePos x="0" y="0"/>
              <wp:positionH relativeFrom="margin">
                <wp:align>right</wp:align>
              </wp:positionH>
              <wp:positionV relativeFrom="paragraph">
                <wp:posOffset>0</wp:posOffset>
              </wp:positionV>
              <wp:extent cx="857249" cy="148018"/>
              <wp:effectExtent l="0" t="0" r="0" b="0"/>
              <wp:wrapNone/>
              <wp:docPr id="4" name="文本框 12"/>
              <wp:cNvGraphicFramePr>
                <a:graphicFrameLocks noChangeAspect="0"/>
              </wp:cNvGraphicFramePr>
              <a:graphic>
                <a:graphicData uri="http://schemas.microsoft.com/office/word/2010/wordprocessingShape">
                  <wps:wsp>
                    <wps:cNvSpPr/>
                    <wps:spPr>
                      <a:xfrm rot="0">
                        <a:off x="0" y="0"/>
                        <a:ext cx="857249" cy="148018"/>
                      </a:xfrm>
                      <a:prstGeom prst="rect"/>
                      <a:noFill/>
                      <a:ln w="15875" cmpd="sng" cap="flat">
                        <a:noFill/>
                        <a:prstDash val="solid"/>
                        <a:round/>
                      </a:ln>
                    </wps:spPr>
                    <wps:txbx id="5">
                      <w:txbxContent>
                        <w:p>
                          <w:pPr>
                            <w:pStyle w:val="41"/>
                            <w:tabs>
                              <w:tab w:val="center" w:pos="4153"/>
                              <w:tab w:val="right" w:pos="8306"/>
                            </w:tabs>
                            <w:rPr>
                              <w:rFonts w:ascii="楷体" w:eastAsia="楷体" w:cs="楷体"/>
                              <w:szCs w:val="18"/>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Pr>
                              <w:rFonts w:ascii="楷体" w:eastAsia="楷体" w:cs="楷体"/>
                              <w:szCs w:val="18"/>
                            </w:rPr>
                            <w:t>14</w:t>
                          </w:r>
                          <w:r>
                            <w:rPr>
                              <w:rFonts w:ascii="楷体" w:eastAsia="楷体" w:cs="楷体" w:hint="eastAsia"/>
                              <w:szCs w:val="18"/>
                            </w:rPr>
                            <w:fldChar w:fldCharType="end"/>
                          </w:r>
                          <w:r>
                            <w:rPr>
                              <w:rFonts w:ascii="楷体" w:eastAsia="楷体" w:cs="楷体" w:hint="eastAsia"/>
                              <w:szCs w:val="18"/>
                            </w:rPr>
                            <w:t xml:space="preserve"> 页 共</w:t>
                          </w:r>
                          <w:r>
                            <w:rPr>
                              <w:rFonts w:ascii="楷体" w:eastAsia="楷体" w:cs="楷体"/>
                              <w:szCs w:val="18"/>
                            </w:rPr>
                            <w:t>39</w:t>
                          </w:r>
                          <w:r>
                            <w:rPr>
                              <w:rFonts w:ascii="楷体" w:eastAsia="楷体" w:cs="楷体" w:hint="eastAsia"/>
                              <w:szCs w:val="18"/>
                            </w:rPr>
                            <w:t>页</w:t>
                          </w:r>
                        </w:p>
                      </w:txbxContent>
                    </wps:txbx>
                    <wps:bodyPr vert="horz" wrap="none" lIns="0" tIns="0" rIns="0" bIns="0" anchor="t" anchorCtr="0" upright="1">
                      <a:spAutoFit/>
                    </wps:bodyPr>
                  </wps:wsp>
                </a:graphicData>
              </a:graphic>
            </wp:anchor>
          </w:drawing>
        </mc:Choice>
        <mc:Fallback>
          <w:pict>
            <v:rect type="#_x0000_t1" id="文本框 12 6" o:spid="_x0000_s6" filled="f" stroked="f" strokeweight="1.25pt" style="position:absolute;margin-left:-383.80005pt;margin-top:0.0pt;width:67.49998pt;height:11.655035pt;z-index:15;mso-position-horizontal:right;mso-position-horizontal-relative:margin;mso-position-vertical:absolute;mso-wrap-distance-left:8.999773pt;mso-wrap-distance-right:8.999773pt;mso-wrap-style:none;">
              <v:stroke color="#000000"/>
              <v:textbox id="849" inset="0mm,0mm,0mm,0mm" o:insetmode="custom" style="layout-flow:horizontal;v-text-anchor:top;mso-fit-shape-to-text:t;">
                <w:txbxContent>
                  <w:p>
                    <w:pPr>
                      <w:pStyle w:val="41"/>
                      <w:tabs>
                        <w:tab w:val="center" w:pos="4153"/>
                        <w:tab w:val="right" w:pos="8306"/>
                      </w:tabs>
                      <w:rPr>
                        <w:rFonts w:ascii="楷体" w:eastAsia="楷体" w:cs="楷体"/>
                        <w:szCs w:val="18"/>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Pr>
                        <w:rFonts w:ascii="楷体" w:eastAsia="楷体" w:cs="楷体"/>
                        <w:szCs w:val="18"/>
                      </w:rPr>
                      <w:t>14</w:t>
                    </w:r>
                    <w:r>
                      <w:rPr>
                        <w:rFonts w:ascii="楷体" w:eastAsia="楷体" w:cs="楷体" w:hint="eastAsia"/>
                        <w:szCs w:val="18"/>
                      </w:rPr>
                      <w:fldChar w:fldCharType="end"/>
                    </w:r>
                    <w:r>
                      <w:rPr>
                        <w:rFonts w:ascii="楷体" w:eastAsia="楷体" w:cs="楷体" w:hint="eastAsia"/>
                        <w:szCs w:val="18"/>
                      </w:rPr>
                      <w:t xml:space="preserve"> 页 共</w:t>
                    </w:r>
                    <w:r>
                      <w:rPr>
                        <w:rFonts w:ascii="楷体" w:eastAsia="楷体" w:cs="楷体"/>
                        <w:szCs w:val="18"/>
                      </w:rPr>
                      <w:t>39</w:t>
                    </w:r>
                    <w:r>
                      <w:rPr>
                        <w:rFonts w:ascii="楷体" w:eastAsia="楷体" w:cs="楷体" w:hint="eastAsia"/>
                        <w:szCs w:val="18"/>
                      </w:rPr>
                      <w:t>页</w:t>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tabs>
        <w:tab w:val="left" w:pos="238"/>
      </w:tabs>
      <w:jc w:val="left"/>
      <w:rPr>
        <w:rFonts w:eastAsia="楷体_GB2312"/>
        <w:i/>
      </w:rPr>
    </w:pPr>
    <w:r>
      <w:rPr>
        <w:rFonts w:eastAsia="楷体_GB2312" w:hint="eastAsia"/>
        <w:i/>
      </w:rPr>
      <w:t xml:space="preserve">        </w:t>
    </w:r>
  </w:p>
  <w:p>
    <w:pPr>
      <w:tabs>
        <w:tab w:val="left" w:pos="238"/>
      </w:tabs>
      <w:jc w:val="left"/>
      <w:rPr>
        <w:rFonts w:eastAsia="楷体_GB2312"/>
        <w:i/>
      </w:rPr>
    </w:pPr>
    <w:r>
      <w:rPr>
        <w:rFonts w:eastAsia="楷体_GB2312" w:hint="eastAsia"/>
        <w:i/>
      </w:rPr>
      <w:t xml:space="preserve">        </w:t>
    </w:r>
    <w:r>
      <w:rPr>
        <w:rFonts w:eastAsia="楷体_GB2312" w:hint="eastAsia"/>
        <w:iCs/>
      </w:rPr>
      <w:t>《南京市雨花台烈士陵园管理局安全监督管理制度体系及工作规范》课题研究服务</w:t>
    </w:r>
  </w:p>
  <w:p>
    <w:pPr>
      <w:tabs>
        <w:tab w:val="left" w:pos="238"/>
      </w:tabs>
      <w:jc w:val="left"/>
      <w:rPr>
        <w:rFonts w:eastAsia="楷体_GB2312"/>
        <w:i/>
      </w:rPr>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2"/>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tabs>
        <w:tab w:val="left" w:pos="238"/>
      </w:tabs>
      <w:ind w:firstLine="400"/>
      <w:jc w:val="center"/>
      <w:rPr>
        <w:rFonts w:ascii="楷体" w:eastAsia="楷体" w:cs="楷体"/>
        <w:iCs/>
      </w:rPr>
    </w:pPr>
    <w:r>
      <w:rPr>
        <w:rFonts w:ascii="楷体" w:eastAsia="楷体" w:cs="楷体" w:hint="eastAsia"/>
        <w:iCs/>
        <w:lang w:val="en-US"/>
      </w:rPr>
      <w:t>大屏及多媒体设备维护保养项目竞争性谈判文件</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121AA6"/>
    <w:multiLevelType w:val="multilevel"/>
    <w:tmpl w:val="44121AA6"/>
    <w:lvl w:ilvl="0">
      <w:start w:val="1"/>
      <w:numFmt w:val="decimal"/>
      <w:lvlRestart w:val="0"/>
      <w:pStyle w:val="277"/>
      <w:lvlText w:val="(%1)"/>
      <w:lvlJc w:val="left"/>
      <w:pPr>
        <w:tabs>
          <w:tab w:val="num" w:pos="0"/>
        </w:tabs>
        <w:ind w:left="397" w:hanging="397"/>
      </w:pPr>
      <w:rPr>
        <w:rFonts w:ascii="Arial" w:hAnsi="Arial" w:eastAsia="宋体" w:hint="default"/>
        <w:b w:val="0"/>
        <w:i w:val="0"/>
        <w:color w:val="auto"/>
        <w:sz w:val="18"/>
        <w:szCs w:val="18"/>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pStyle w:val="182"/>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81D2BC5"/>
    <w:multiLevelType w:val="multilevel"/>
    <w:tmpl w:val="581D2BC5"/>
    <w:lvl w:ilvl="0">
      <w:start w:val="1"/>
      <w:numFmt w:val="decimal"/>
      <w:lvlRestart w:val="0"/>
      <w:pStyle w:val="282"/>
      <w:lvlText w:val="%1"/>
      <w:lvlJc w:val="left"/>
      <w:pPr>
        <w:tabs>
          <w:tab w:val="num" w:pos="0"/>
        </w:tabs>
        <w:ind w:left="567" w:hanging="567"/>
      </w:pPr>
      <w:rPr>
        <w:rFonts w:hint="eastAsia"/>
      </w:rPr>
    </w:lvl>
    <w:lvl w:ilvl="1">
      <w:start w:val="1"/>
      <w:numFmt w:val="decimal"/>
      <w:pStyle w:val="235"/>
      <w:lvlText w:val="%1.%2"/>
      <w:lvlJc w:val="left"/>
      <w:pPr>
        <w:tabs>
          <w:tab w:val="num" w:pos="0"/>
        </w:tabs>
        <w:ind w:left="567" w:hanging="283"/>
      </w:pPr>
      <w:rPr>
        <w:rFonts w:hint="eastAsia"/>
      </w:rPr>
    </w:lvl>
    <w:lvl w:ilvl="2">
      <w:start w:val="1"/>
      <w:numFmt w:val="decimal"/>
      <w:pStyle w:val="302"/>
      <w:lvlText w:val="%1.%2.%3"/>
      <w:lvlJc w:val="left"/>
      <w:pPr>
        <w:tabs>
          <w:tab w:val="num" w:pos="0"/>
        </w:tabs>
        <w:ind w:left="1134" w:hanging="567"/>
      </w:pPr>
      <w:rPr>
        <w:rFonts w:hint="eastAsia"/>
      </w:rPr>
    </w:lvl>
    <w:lvl w:ilvl="3">
      <w:start w:val="1"/>
      <w:numFmt w:val="decimal"/>
      <w:lvlText w:val="%1.%2.%3.%4"/>
      <w:lvlJc w:val="left"/>
      <w:pPr>
        <w:tabs>
          <w:tab w:val="num" w:pos="0"/>
        </w:tabs>
        <w:ind w:left="2851" w:hanging="708"/>
      </w:pPr>
      <w:rPr>
        <w:rFonts w:hint="eastAsia"/>
      </w:rPr>
    </w:lvl>
    <w:lvl w:ilvl="4">
      <w:start w:val="1"/>
      <w:numFmt w:val="decimal"/>
      <w:lvlText w:val="%1.%2.%3.%4.%5"/>
      <w:lvlJc w:val="left"/>
      <w:pPr>
        <w:tabs>
          <w:tab w:val="num" w:pos="0"/>
        </w:tabs>
        <w:ind w:left="3418" w:hanging="850"/>
      </w:pPr>
      <w:rPr>
        <w:rFonts w:hint="eastAsia"/>
      </w:rPr>
    </w:lvl>
    <w:lvl w:ilvl="5">
      <w:start w:val="1"/>
      <w:numFmt w:val="decimal"/>
      <w:lvlText w:val="%1.%2.%3.%4.%5.%6"/>
      <w:lvlJc w:val="left"/>
      <w:pPr>
        <w:tabs>
          <w:tab w:val="num" w:pos="0"/>
        </w:tabs>
        <w:ind w:left="4127" w:hanging="1134"/>
      </w:pPr>
      <w:rPr>
        <w:rFonts w:hint="eastAsia"/>
      </w:rPr>
    </w:lvl>
    <w:lvl w:ilvl="6">
      <w:start w:val="1"/>
      <w:numFmt w:val="decimal"/>
      <w:lvlText w:val="%1.%2.%3.%4.%5.%6.%7"/>
      <w:lvlJc w:val="left"/>
      <w:pPr>
        <w:tabs>
          <w:tab w:val="num" w:pos="0"/>
        </w:tabs>
        <w:ind w:left="4694" w:hanging="1276"/>
      </w:pPr>
      <w:rPr>
        <w:rFonts w:hint="eastAsia"/>
      </w:rPr>
    </w:lvl>
    <w:lvl w:ilvl="7">
      <w:start w:val="1"/>
      <w:numFmt w:val="decimal"/>
      <w:lvlText w:val="%1.%2.%3.%4.%5.%6.%7.%8"/>
      <w:lvlJc w:val="left"/>
      <w:pPr>
        <w:tabs>
          <w:tab w:val="num" w:pos="0"/>
        </w:tabs>
        <w:ind w:left="5261" w:hanging="1418"/>
      </w:pPr>
      <w:rPr>
        <w:rFonts w:hint="eastAsia"/>
      </w:rPr>
    </w:lvl>
    <w:lvl w:ilvl="8">
      <w:start w:val="1"/>
      <w:numFmt w:val="decimal"/>
      <w:lvlText w:val="%1.%2.%3.%4.%5.%6.%7.%8.%9"/>
      <w:lvlJc w:val="left"/>
      <w:pPr>
        <w:tabs>
          <w:tab w:val="num" w:pos="0"/>
        </w:tabs>
        <w:ind w:left="5969" w:hanging="1700"/>
      </w:pPr>
      <w:rPr>
        <w:rFonts w:hint="eastAsia"/>
      </w:rPr>
    </w:lvl>
  </w:abstractNum>
  <w:abstractNum w:abstractNumId="2">
    <w:nsid w:val="51002338"/>
    <w:multiLevelType w:val="singleLevel"/>
    <w:tmpl w:val="51002338"/>
    <w:lvl w:ilvl="0">
      <w:start w:val="1"/>
      <w:numFmt w:val="bullet"/>
      <w:lvlRestart w:val="0"/>
      <w:pStyle w:val="263"/>
      <w:lvlText w:val=""/>
      <w:lvlJc w:val="left"/>
      <w:pPr>
        <w:tabs>
          <w:tab w:val="num" w:pos="0"/>
        </w:tabs>
        <w:ind w:left="360" w:hanging="360"/>
      </w:pPr>
      <w:rPr>
        <w:rFonts w:ascii="Symbol" w:hAnsi="Symbol" w:hint="default"/>
      </w:rPr>
    </w:lvl>
  </w:abstractNum>
  <w:abstractNum w:abstractNumId="3">
    <w:nsid w:val="20620658"/>
    <w:multiLevelType w:val="multilevel"/>
    <w:tmpl w:val="20620658"/>
    <w:lvl w:ilvl="0">
      <w:start w:val="1"/>
      <w:numFmt w:val="bullet"/>
      <w:lvlRestart w:val="0"/>
      <w:pStyle w:val="348"/>
      <w:lvlText w:val=""/>
      <w:lvlJc w:val="left"/>
      <w:pPr>
        <w:tabs>
          <w:tab w:val="num" w:pos="0"/>
        </w:tabs>
        <w:ind w:left="420" w:hanging="420"/>
      </w:pPr>
      <w:rPr>
        <w:rFonts w:ascii="Wingdings" w:hAnsi="Wingdings" w:hint="default"/>
      </w:rPr>
    </w:lvl>
    <w:lvl w:ilvl="1">
      <w:start w:val="1"/>
      <w:numFmt w:val="decimal"/>
      <w:lvlText w:val="（%2）"/>
      <w:lvlJc w:val="left"/>
      <w:pPr>
        <w:tabs>
          <w:tab w:val="num" w:pos="0"/>
        </w:tabs>
        <w:ind w:left="1500" w:hanging="1080"/>
      </w:pPr>
      <w:rPr>
        <w:rFonts w:hint="eastAsia"/>
      </w:rPr>
    </w:lvl>
    <w:lvl w:ilvl="2">
      <w:start w:val="1"/>
      <w:numFmt w:val="decimal"/>
      <w:lvlText w:val="（%3）"/>
      <w:lvlJc w:val="left"/>
      <w:pPr>
        <w:tabs>
          <w:tab w:val="num" w:pos="0"/>
        </w:tabs>
        <w:ind w:left="1560" w:hanging="72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5"/>
  <w:drawingGridHorizontalSpacing w:val="1"/>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compatSetting w:name="compatibilityMode" w:uri="http://schemas.microsoft.com/office/word" w:val="14"/>
  </w:compat>
  <w:docVars>
    <w:docVar w:name="commondata" w:val="eyJoZGlkIjoiOTk0NmFkMGEyM2IzMzZmNTA4ZWI4MzEwMzhlNDk0M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Calibri" w:cs="宋体" w:hAnsi="Calibri"/>
      <w:sz w:val="24"/>
      <w:szCs w:val="24"/>
      <w:lang w:val="zh-CN" w:eastAsia="zh-CN" w:bidi="ar-SA"/>
    </w:rPr>
  </w:style>
  <w:style w:type="paragraph" w:styleId="1">
    <w:name w:val="heading 1"/>
    <w:basedOn w:val="0"/>
    <w:next w:val="0"/>
    <w:pPr>
      <w:keepNext/>
      <w:widowControl w:val="0"/>
      <w:tabs>
        <w:tab w:val="left" w:pos="1440"/>
        <w:tab w:val="left" w:pos="5670"/>
      </w:tabs>
      <w:spacing w:before="312" w:after="312"/>
      <w:ind w:firstLineChars="1203" w:firstLine="1203"/>
      <w:outlineLvl w:val="0"/>
    </w:pPr>
    <w:rPr>
      <w:rFonts w:ascii="黑体" w:eastAsia="黑体" w:cs="Times New Roman"/>
      <w:b/>
      <w:kern w:val="44"/>
      <w:szCs w:val="28"/>
      <w:lang w:val="en-US"/>
    </w:rPr>
  </w:style>
  <w:style w:type="paragraph" w:styleId="2">
    <w:name w:val="heading 2"/>
    <w:basedOn w:val="0"/>
    <w:next w:val="16"/>
    <w:pPr>
      <w:keepNext/>
      <w:keepLines/>
      <w:widowControl w:val="0"/>
      <w:spacing w:before="120" w:after="120"/>
      <w:jc w:val="left"/>
      <w:outlineLvl w:val="1"/>
    </w:pPr>
    <w:rPr>
      <w:rFonts w:ascii="宋体" w:eastAsia="宋体" w:cs="Times New Roman"/>
      <w:b/>
      <w:kern w:val="2"/>
      <w:sz w:val="21"/>
      <w:lang w:val="en-US"/>
    </w:rPr>
  </w:style>
  <w:style w:type="paragraph" w:styleId="3">
    <w:name w:val="heading 3"/>
    <w:basedOn w:val="0"/>
    <w:next w:val="16"/>
    <w:pPr>
      <w:keepNext/>
      <w:keepLines/>
      <w:widowControl w:val="0"/>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0"/>
    <w:next w:val="0"/>
    <w:pPr>
      <w:keepNext/>
      <w:keepLines/>
      <w:widowControl w:val="0"/>
      <w:spacing w:before="120" w:after="120"/>
      <w:outlineLvl w:val="3"/>
    </w:pPr>
    <w:rPr>
      <w:rFonts w:ascii="Arial" w:eastAsia="黑体" w:cs="Times New Roman" w:hAnsi="Arial"/>
      <w:b/>
      <w:kern w:val="2"/>
      <w:sz w:val="28"/>
      <w:lang w:val="en-US"/>
    </w:rPr>
  </w:style>
  <w:style w:type="paragraph" w:styleId="5">
    <w:name w:val="heading 5"/>
    <w:basedOn w:val="0"/>
    <w:next w:val="16"/>
    <w:pPr>
      <w:keepNext/>
      <w:widowControl w:val="0"/>
      <w:autoSpaceDE w:val="0"/>
      <w:autoSpaceDN w:val="0"/>
      <w:adjustRightInd w:val="0"/>
      <w:spacing w:before="156" w:after="156"/>
      <w:outlineLvl w:val="4"/>
    </w:pPr>
    <w:rPr>
      <w:rFonts w:ascii="黑体" w:eastAsia="黑体" w:cs="Times New Roman"/>
      <w:b/>
      <w:color w:val="000000"/>
      <w:sz w:val="28"/>
      <w:lang w:val="en-US"/>
    </w:rPr>
  </w:style>
  <w:style w:type="paragraph" w:styleId="6">
    <w:name w:val="heading 6"/>
    <w:basedOn w:val="0"/>
    <w:next w:val="0"/>
    <w:pPr>
      <w:keepNext/>
      <w:keepLines/>
      <w:widowControl w:val="0"/>
      <w:spacing w:before="240" w:after="64" w:line="319" w:lineRule="auto"/>
      <w:outlineLvl w:val="5"/>
    </w:pPr>
    <w:rPr>
      <w:rFonts w:ascii="Arial" w:eastAsia="黑体" w:cs="Times New Roman" w:hAnsi="Arial"/>
      <w:b/>
      <w:bCs/>
      <w:kern w:val="2"/>
      <w:lang w:val="en-US"/>
    </w:rPr>
  </w:style>
  <w:style w:type="paragraph" w:styleId="7">
    <w:name w:val="heading 7"/>
    <w:basedOn w:val="0"/>
    <w:autoRedefine/>
    <w:next w:val="0"/>
    <w:pPr>
      <w:keepNext/>
      <w:keepLines/>
      <w:widowControl w:val="0"/>
      <w:spacing w:before="240" w:after="64" w:line="319" w:lineRule="auto"/>
      <w:outlineLvl w:val="6"/>
    </w:pPr>
    <w:rPr>
      <w:rFonts w:ascii="Times New Roman" w:eastAsia="宋体" w:cs="Times New Roman" w:hAnsi="Times New Roman"/>
      <w:b/>
      <w:bCs/>
      <w:kern w:val="2"/>
      <w:lang w:val="en-US"/>
    </w:rPr>
  </w:style>
  <w:style w:type="paragraph" w:styleId="8">
    <w:name w:val="heading 8"/>
    <w:basedOn w:val="0"/>
    <w:autoRedefine/>
    <w:next w:val="0"/>
    <w:pPr>
      <w:keepNext/>
      <w:keepLines/>
      <w:widowControl w:val="0"/>
      <w:spacing w:before="240" w:after="64" w:line="319" w:lineRule="auto"/>
      <w:outlineLvl w:val="7"/>
    </w:pPr>
    <w:rPr>
      <w:rFonts w:ascii="Arial" w:eastAsia="黑体" w:cs="Times New Roman" w:hAnsi="Arial"/>
      <w:kern w:val="2"/>
      <w:lang w:val="en-US"/>
    </w:rPr>
  </w:style>
  <w:style w:type="paragraph" w:styleId="9">
    <w:name w:val="heading 9"/>
    <w:basedOn w:val="0"/>
    <w:autoRedefine/>
    <w:next w:val="0"/>
    <w:pPr>
      <w:keepNext/>
      <w:keepLines/>
      <w:widowControl w:val="0"/>
      <w:spacing w:before="240" w:after="64" w:line="319" w:lineRule="auto"/>
      <w:outlineLvl w:val="8"/>
    </w:pPr>
    <w:rPr>
      <w:rFonts w:ascii="Arial" w:eastAsia="黑体" w:cs="Times New Roman" w:hAnsi="Arial"/>
      <w:kern w:val="2"/>
      <w:sz w:val="21"/>
      <w:szCs w:val="21"/>
      <w:lang w:val="en-US"/>
    </w:rPr>
  </w:style>
  <w:style w:type="character" w:default="1" w:styleId="10">
    <w:name w:val="Default Paragraph Font"/>
  </w:style>
  <w:style w:type="paragraph" w:customStyle="1" w:styleId="15">
    <w:name w:val="首行缩进"/>
    <w:basedOn w:val="0"/>
    <w:autoRedefine/>
    <w:pPr>
      <w:ind w:firstLineChars="200" w:firstLine="200"/>
    </w:pPr>
  </w:style>
  <w:style w:type="paragraph" w:styleId="16">
    <w:name w:val="Normal Indent"/>
    <w:basedOn w:val="0"/>
    <w:autoRedefine/>
    <w:pPr>
      <w:spacing w:line="540" w:lineRule="exact"/>
      <w:ind w:firstLine="240"/>
      <w:jc w:val="left"/>
    </w:pPr>
  </w:style>
  <w:style w:type="paragraph" w:styleId="17">
    <w:name w:val="List 3"/>
    <w:basedOn w:val="0"/>
    <w:autoRedefine/>
    <w:pPr>
      <w:ind w:left="1260" w:hanging="420"/>
    </w:pPr>
  </w:style>
  <w:style w:type="paragraph" w:styleId="18">
    <w:name w:val="toc 7"/>
    <w:basedOn w:val="0"/>
    <w:autoRedefine/>
    <w:next w:val="0"/>
    <w:pPr>
      <w:ind w:left="1260"/>
      <w:jc w:val="left"/>
    </w:pPr>
    <w:rPr>
      <w:sz w:val="18"/>
    </w:rPr>
  </w:style>
  <w:style w:type="paragraph" w:styleId="19">
    <w:name w:val="List Number 2"/>
    <w:basedOn w:val="0"/>
    <w:autoRedefine/>
    <w:pPr>
      <w:tabs>
        <w:tab w:val="left" w:pos="1440"/>
      </w:tabs>
      <w:spacing w:line="360" w:lineRule="auto"/>
      <w:ind w:left="1440" w:hanging="1440"/>
    </w:pPr>
  </w:style>
  <w:style w:type="paragraph" w:styleId="20">
    <w:name w:val="index 8"/>
    <w:basedOn w:val="0"/>
    <w:autoRedefine/>
    <w:next w:val="0"/>
    <w:pPr>
      <w:ind w:left="2940"/>
    </w:pPr>
  </w:style>
  <w:style w:type="paragraph" w:styleId="21">
    <w:name w:val="List Number"/>
    <w:basedOn w:val="0"/>
    <w:autoRedefine/>
    <w:pPr>
      <w:tabs>
        <w:tab w:val="left" w:pos="2952"/>
      </w:tabs>
      <w:ind w:left="2952" w:hanging="432"/>
    </w:pPr>
  </w:style>
  <w:style w:type="paragraph" w:styleId="22">
    <w:name w:val="index 5"/>
    <w:basedOn w:val="0"/>
    <w:autoRedefine/>
    <w:next w:val="0"/>
    <w:pPr>
      <w:ind w:left="1680"/>
    </w:pPr>
  </w:style>
  <w:style w:type="paragraph" w:styleId="23">
    <w:name w:val="Document Map"/>
    <w:basedOn w:val="0"/>
    <w:autoRedefine/>
    <w:pPr>
      <w:shd w:val="clear" w:color="auto" w:fill="000080"/>
    </w:pPr>
    <w:rPr>
      <w:rFonts w:ascii="Times New Roman" w:eastAsia="宋体" w:cs="Times New Roman" w:hAnsi="Times New Roman"/>
      <w:kern w:val="2"/>
      <w:sz w:val="21"/>
      <w:lang w:val="en-US"/>
    </w:rPr>
  </w:style>
  <w:style w:type="paragraph" w:styleId="24">
    <w:name w:val="annotation text"/>
    <w:basedOn w:val="0"/>
    <w:autoRedefine/>
    <w:pPr>
      <w:jc w:val="left"/>
    </w:pPr>
    <w:rPr>
      <w:rFonts w:ascii="Times New Roman" w:eastAsia="宋体" w:cs="Times New Roman" w:hAnsi="Times New Roman"/>
      <w:kern w:val="2"/>
      <w:sz w:val="21"/>
      <w:lang w:val="en-US"/>
    </w:rPr>
  </w:style>
  <w:style w:type="paragraph" w:styleId="25">
    <w:name w:val="index 6"/>
    <w:basedOn w:val="0"/>
    <w:autoRedefine/>
    <w:next w:val="0"/>
    <w:pPr>
      <w:ind w:left="2100"/>
    </w:pPr>
  </w:style>
  <w:style w:type="paragraph" w:styleId="26">
    <w:name w:val="Salutation"/>
    <w:basedOn w:val="0"/>
    <w:autoRedefine/>
    <w:next w:val="0"/>
    <w:rPr>
      <w:rFonts w:ascii="仿宋_GB2312" w:eastAsia="仿宋_GB2312"/>
      <w:sz w:val="28"/>
    </w:rPr>
  </w:style>
  <w:style w:type="paragraph" w:styleId="27">
    <w:name w:val="Body Text 3"/>
    <w:basedOn w:val="0"/>
    <w:autoRedefine/>
    <w:rPr>
      <w:rFonts w:ascii="仿宋_GB2312" w:eastAsia="仿宋_GB2312"/>
      <w:sz w:val="32"/>
    </w:rPr>
  </w:style>
  <w:style w:type="paragraph" w:styleId="28">
    <w:name w:val="Body Text"/>
    <w:autoRedefine/>
    <w:next w:val="29"/>
    <w:pPr>
      <w:widowControl w:val="0"/>
      <w:jc w:val="both"/>
    </w:pPr>
    <w:rPr>
      <w:rFonts w:ascii="楷体_GB2312" w:eastAsia="楷体_GB2312" w:cs="宋体"/>
      <w:sz w:val="28"/>
      <w:szCs w:val="24"/>
      <w:lang w:val="zh-CN" w:eastAsia="zh-CN" w:bidi="ar-SA"/>
    </w:rPr>
  </w:style>
  <w:style w:type="paragraph" w:styleId="29">
    <w:name w:val="Body Text Indent"/>
    <w:basedOn w:val="0"/>
    <w:autoRedefine/>
    <w:next w:val="0"/>
    <w:pPr>
      <w:ind w:firstLine="645"/>
    </w:pPr>
    <w:rPr>
      <w:rFonts w:ascii="楷体_GB2312" w:eastAsia="楷体_GB2312" w:cs="Times New Roman"/>
      <w:kern w:val="2"/>
      <w:sz w:val="32"/>
      <w:lang w:val="en-US"/>
    </w:rPr>
  </w:style>
  <w:style w:type="paragraph" w:styleId="30">
    <w:name w:val="Block Text"/>
    <w:basedOn w:val="0"/>
    <w:autoRedefine/>
    <w:pPr>
      <w:spacing w:after="120"/>
      <w:ind w:leftChars="700" w:left="700" w:rightChars="700" w:right="700"/>
    </w:pPr>
  </w:style>
  <w:style w:type="paragraph" w:styleId="31">
    <w:name w:val="index 4"/>
    <w:basedOn w:val="0"/>
    <w:autoRedefine/>
    <w:next w:val="0"/>
    <w:pPr>
      <w:ind w:left="1260"/>
    </w:pPr>
  </w:style>
  <w:style w:type="paragraph" w:styleId="32">
    <w:name w:val="toc 5"/>
    <w:basedOn w:val="0"/>
    <w:autoRedefine/>
    <w:next w:val="0"/>
    <w:pPr>
      <w:ind w:left="840"/>
      <w:jc w:val="left"/>
    </w:pPr>
    <w:rPr>
      <w:sz w:val="18"/>
    </w:rPr>
  </w:style>
  <w:style w:type="paragraph" w:styleId="33">
    <w:name w:val="toc 3"/>
    <w:basedOn w:val="0"/>
    <w:autoRedefine/>
    <w:next w:val="0"/>
    <w:pPr>
      <w:ind w:left="420"/>
      <w:jc w:val="left"/>
    </w:pPr>
    <w:rPr>
      <w:i/>
    </w:rPr>
  </w:style>
  <w:style w:type="paragraph" w:styleId="34">
    <w:name w:val="Plain Text"/>
    <w:basedOn w:val="0"/>
    <w:autoRedefine/>
    <w:rPr>
      <w:rFonts w:ascii="宋体" w:eastAsia="宋体" w:cs="Times New Roman"/>
      <w:kern w:val="2"/>
      <w:sz w:val="21"/>
      <w:lang w:val="en-US"/>
    </w:rPr>
  </w:style>
  <w:style w:type="paragraph" w:styleId="35">
    <w:name w:val="toc 8"/>
    <w:basedOn w:val="0"/>
    <w:autoRedefine/>
    <w:next w:val="0"/>
    <w:pPr>
      <w:ind w:left="1470"/>
      <w:jc w:val="left"/>
    </w:pPr>
    <w:rPr>
      <w:sz w:val="18"/>
    </w:rPr>
  </w:style>
  <w:style w:type="paragraph" w:styleId="36">
    <w:name w:val="index 3"/>
    <w:basedOn w:val="0"/>
    <w:autoRedefine/>
    <w:next w:val="0"/>
    <w:pPr>
      <w:ind w:left="840"/>
    </w:pPr>
  </w:style>
  <w:style w:type="paragraph" w:styleId="37">
    <w:name w:val="Date"/>
    <w:basedOn w:val="0"/>
    <w:autoRedefine/>
    <w:next w:val="0"/>
    <w:pPr>
      <w:ind w:leftChars="2500" w:left="2500"/>
    </w:pPr>
    <w:rPr>
      <w:sz w:val="28"/>
    </w:rPr>
  </w:style>
  <w:style w:type="paragraph" w:styleId="38">
    <w:name w:val="Body Text Indent 2"/>
    <w:basedOn w:val="0"/>
    <w:autoRedefine/>
    <w:pPr>
      <w:ind w:left="630" w:firstLine="645"/>
      <w:jc w:val="left"/>
    </w:pPr>
    <w:rPr>
      <w:rFonts w:ascii="Arial" w:eastAsia="仿宋_GB2312" w:cs="Times New Roman" w:hAnsi="Arial"/>
      <w:kern w:val="2"/>
      <w:sz w:val="30"/>
      <w:szCs w:val="30"/>
      <w:lang w:val="en-US"/>
    </w:rPr>
  </w:style>
  <w:style w:type="paragraph" w:styleId="39">
    <w:name w:val="endnote text"/>
    <w:basedOn w:val="0"/>
    <w:autoRedefine/>
    <w:pPr>
      <w:snapToGrid w:val="0"/>
      <w:jc w:val="left"/>
    </w:pPr>
  </w:style>
  <w:style w:type="paragraph" w:styleId="40">
    <w:name w:val="Balloon Text"/>
    <w:basedOn w:val="0"/>
    <w:autoRedefine/>
    <w:rPr>
      <w:sz w:val="18"/>
      <w:szCs w:val="18"/>
    </w:rPr>
  </w:style>
  <w:style w:type="paragraph" w:styleId="41">
    <w:name w:val="footer"/>
    <w:basedOn w:val="0"/>
    <w:autoRedefine/>
    <w:pPr>
      <w:tabs>
        <w:tab w:val="center" w:pos="4153"/>
        <w:tab w:val="right" w:pos="8306"/>
      </w:tabs>
      <w:snapToGrid w:val="0"/>
      <w:jc w:val="left"/>
    </w:pPr>
    <w:rPr>
      <w:rFonts w:ascii="Times New Roman" w:eastAsia="宋体" w:cs="Times New Roman" w:hAnsi="Times New Roman"/>
      <w:kern w:val="2"/>
      <w:sz w:val="18"/>
    </w:rPr>
  </w:style>
  <w:style w:type="paragraph" w:styleId="42">
    <w:name w:val="header"/>
    <w:basedOn w:val="0"/>
    <w:autoRedefine/>
    <w:pPr>
      <w:pBdr>
        <w:bottom w:val="single" w:sz="6" w:space="1" w:color="auto"/>
      </w:pBdr>
      <w:tabs>
        <w:tab w:val="center" w:pos="4153"/>
        <w:tab w:val="right" w:pos="8306"/>
      </w:tabs>
      <w:snapToGrid w:val="0"/>
      <w:jc w:val="center"/>
    </w:pPr>
    <w:rPr>
      <w:sz w:val="18"/>
    </w:rPr>
  </w:style>
  <w:style w:type="paragraph" w:styleId="43">
    <w:name w:val="Signature"/>
    <w:basedOn w:val="0"/>
    <w:autoRedefine/>
    <w:pPr>
      <w:adjustRightInd w:val="0"/>
      <w:spacing w:after="600" w:line="312" w:lineRule="atLeast"/>
      <w:jc w:val="center"/>
      <w:textAlignment w:val="baseline"/>
    </w:pPr>
    <w:rPr>
      <w:rFonts w:eastAsia="仿宋_GB2312"/>
    </w:rPr>
  </w:style>
  <w:style w:type="paragraph" w:styleId="44">
    <w:name w:val="toc 1"/>
    <w:basedOn w:val="0"/>
    <w:autoRedefine/>
    <w:next w:val="0"/>
    <w:pPr>
      <w:spacing w:before="120" w:after="120"/>
      <w:ind w:firstLine="402"/>
      <w:jc w:val="left"/>
    </w:pPr>
    <w:rPr>
      <w:b/>
      <w:caps/>
      <w:smallCaps w:val="0"/>
    </w:rPr>
  </w:style>
  <w:style w:type="paragraph" w:styleId="45">
    <w:name w:val="toc 4"/>
    <w:basedOn w:val="0"/>
    <w:autoRedefine/>
    <w:next w:val="0"/>
    <w:pPr>
      <w:ind w:left="630"/>
      <w:jc w:val="left"/>
    </w:pPr>
    <w:rPr>
      <w:sz w:val="18"/>
    </w:rPr>
  </w:style>
  <w:style w:type="paragraph" w:styleId="46">
    <w:name w:val="index heading"/>
    <w:basedOn w:val="0"/>
    <w:autoRedefine/>
    <w:next w:val="47"/>
  </w:style>
  <w:style w:type="paragraph" w:styleId="47">
    <w:name w:val="index 1"/>
    <w:basedOn w:val="0"/>
    <w:autoRedefine/>
    <w:next w:val="0"/>
    <w:rPr>
      <w:rFonts w:ascii="仿宋_GB2312" w:eastAsia="仿宋_GB2312"/>
      <w:sz w:val="30"/>
    </w:rPr>
  </w:style>
  <w:style w:type="paragraph" w:styleId="48">
    <w:name w:val="Subtitle"/>
    <w:basedOn w:val="0"/>
    <w:next w:val="0"/>
    <w:pPr>
      <w:widowControl/>
      <w:spacing w:after="600" w:line="276" w:lineRule="auto"/>
      <w:jc w:val="left"/>
    </w:pPr>
    <w:rPr>
      <w:rFonts w:ascii="Cambria" w:hAnsi="Cambria"/>
      <w:i/>
      <w:iCs/>
      <w:spacing w:val="13"/>
      <w:lang w:bidi="en-US"/>
    </w:rPr>
  </w:style>
  <w:style w:type="paragraph" w:styleId="49">
    <w:name w:val="footnote text"/>
    <w:basedOn w:val="0"/>
    <w:autoRedefine/>
    <w:pPr>
      <w:snapToGrid w:val="0"/>
      <w:jc w:val="left"/>
    </w:pPr>
    <w:rPr>
      <w:sz w:val="18"/>
      <w:szCs w:val="18"/>
    </w:rPr>
  </w:style>
  <w:style w:type="paragraph" w:styleId="50">
    <w:name w:val="toc 6"/>
    <w:basedOn w:val="0"/>
    <w:autoRedefine/>
    <w:next w:val="0"/>
    <w:pPr>
      <w:ind w:left="1050"/>
      <w:jc w:val="left"/>
    </w:pPr>
    <w:rPr>
      <w:sz w:val="18"/>
    </w:rPr>
  </w:style>
  <w:style w:type="paragraph" w:styleId="51">
    <w:name w:val="Body Text Indent 3"/>
    <w:basedOn w:val="0"/>
    <w:autoRedefine/>
    <w:pPr>
      <w:ind w:left="645" w:firstLine="645"/>
    </w:pPr>
    <w:rPr>
      <w:rFonts w:ascii="Arial" w:eastAsia="仿宋_GB2312" w:cs="Times New Roman" w:hAnsi="Arial"/>
      <w:color w:val="FFFF00"/>
      <w:kern w:val="2"/>
      <w:sz w:val="32"/>
      <w:lang w:val="en-US"/>
    </w:rPr>
  </w:style>
  <w:style w:type="paragraph" w:styleId="52">
    <w:name w:val="index 7"/>
    <w:basedOn w:val="0"/>
    <w:autoRedefine/>
    <w:next w:val="0"/>
    <w:pPr>
      <w:ind w:left="2520"/>
    </w:pPr>
  </w:style>
  <w:style w:type="paragraph" w:styleId="53">
    <w:name w:val="index 9"/>
    <w:basedOn w:val="0"/>
    <w:autoRedefine/>
    <w:next w:val="0"/>
    <w:pPr>
      <w:ind w:left="3360"/>
    </w:pPr>
  </w:style>
  <w:style w:type="paragraph" w:styleId="54">
    <w:name w:val="table of figures"/>
    <w:basedOn w:val="0"/>
    <w:autoRedefine/>
    <w:next w:val="0"/>
    <w:pPr>
      <w:ind w:left="840" w:hanging="420"/>
    </w:pPr>
  </w:style>
  <w:style w:type="paragraph" w:styleId="55">
    <w:name w:val="toc 2"/>
    <w:basedOn w:val="0"/>
    <w:autoRedefine/>
    <w:next w:val="0"/>
    <w:pPr>
      <w:ind w:left="210"/>
      <w:jc w:val="left"/>
    </w:pPr>
    <w:rPr>
      <w:caps w:val="0"/>
      <w:smallCaps/>
    </w:rPr>
  </w:style>
  <w:style w:type="paragraph" w:styleId="56">
    <w:name w:val="toc 9"/>
    <w:basedOn w:val="0"/>
    <w:autoRedefine/>
    <w:next w:val="0"/>
    <w:pPr>
      <w:ind w:left="1680"/>
      <w:jc w:val="left"/>
    </w:pPr>
    <w:rPr>
      <w:sz w:val="18"/>
    </w:rPr>
  </w:style>
  <w:style w:type="paragraph" w:styleId="57">
    <w:name w:val="Body Text 2"/>
    <w:basedOn w:val="0"/>
    <w:autoRedefine/>
    <w:pPr>
      <w:widowControl/>
      <w:jc w:val="center"/>
    </w:pPr>
    <w:rPr>
      <w:rFonts w:ascii="楷体_GB2312" w:eastAsia="楷体_GB2312"/>
      <w:sz w:val="28"/>
    </w:rPr>
  </w:style>
  <w:style w:type="paragraph" w:styleId="58">
    <w:name w:val="HTML Preformatted"/>
    <w:basedOn w:val="0"/>
    <w:autoRedefin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59">
    <w:name w:val="Normal (Web)"/>
    <w:autoRedefine/>
    <w:pPr>
      <w:widowControl/>
      <w:spacing w:before="100" w:beforeAutospacing="1" w:after="100" w:afterAutospacing="1"/>
      <w:jc w:val="left"/>
    </w:pPr>
    <w:rPr>
      <w:rFonts w:ascii="Arial" w:eastAsia="Arial Unicode MS" w:cs="Arial" w:hAnsi="Arial"/>
      <w:sz w:val="24"/>
      <w:szCs w:val="24"/>
      <w:lang w:val="zh-CN" w:eastAsia="zh-CN" w:bidi="ar-SA"/>
    </w:rPr>
  </w:style>
  <w:style w:type="paragraph" w:styleId="60">
    <w:name w:val="index 2"/>
    <w:basedOn w:val="0"/>
    <w:autoRedefine/>
    <w:next w:val="0"/>
    <w:pPr>
      <w:ind w:left="420"/>
    </w:pPr>
  </w:style>
  <w:style w:type="paragraph" w:styleId="61">
    <w:name w:val="Title"/>
    <w:basedOn w:val="0"/>
    <w:pPr>
      <w:widowControl/>
      <w:overflowPunct w:val="0"/>
      <w:autoSpaceDE w:val="0"/>
      <w:autoSpaceDN w:val="0"/>
      <w:adjustRightInd w:val="0"/>
      <w:spacing w:line="420" w:lineRule="exact"/>
      <w:jc w:val="center"/>
      <w:textAlignment w:val="baseline"/>
    </w:pPr>
    <w:rPr>
      <w:rFonts w:ascii="Times New Roman" w:eastAsia="黑体" w:cs="Times New Roman" w:hAnsi="Times New Roman"/>
      <w:b/>
      <w:sz w:val="28"/>
      <w:lang w:val="en-GB" w:eastAsia="en-GB"/>
    </w:rPr>
  </w:style>
  <w:style w:type="paragraph" w:styleId="62">
    <w:name w:val="annotation subject"/>
    <w:basedOn w:val="24"/>
    <w:autoRedefine/>
    <w:next w:val="24"/>
    <w:rPr>
      <w:b/>
      <w:bCs/>
    </w:rPr>
  </w:style>
  <w:style w:type="paragraph" w:styleId="63">
    <w:name w:val="Body Text First Indent"/>
    <w:basedOn w:val="28"/>
    <w:autoRedefine/>
    <w:pPr>
      <w:spacing w:after="120"/>
      <w:ind w:firstLineChars="100" w:firstLine="100"/>
    </w:pPr>
    <w:rPr>
      <w:rFonts w:ascii="Times New Roman" w:eastAsia="宋体" w:hAnsi="Times New Roman"/>
      <w:sz w:val="21"/>
    </w:rPr>
  </w:style>
  <w:style w:type="paragraph" w:styleId="64">
    <w:name w:val="Body Text First Indent 2"/>
    <w:basedOn w:val="29"/>
    <w:autoRedefine/>
    <w:pPr>
      <w:ind w:firstLineChars="200" w:firstLine="200"/>
    </w:pPr>
  </w:style>
  <w:style w:type="character" w:styleId="65">
    <w:name w:val="Strong"/>
    <w:autoRedefine/>
    <w:rPr>
      <w:b/>
      <w:bCs/>
    </w:rPr>
  </w:style>
  <w:style w:type="character" w:styleId="66">
    <w:name w:val="endnote reference"/>
    <w:autoRedefine/>
    <w:rPr>
      <w:vertAlign w:val="superscript"/>
    </w:rPr>
  </w:style>
  <w:style w:type="character" w:styleId="67">
    <w:name w:val="page number"/>
    <w:autoRedefine/>
  </w:style>
  <w:style w:type="character" w:styleId="68">
    <w:name w:val="FollowedHyperlink"/>
    <w:autoRedefine/>
    <w:rPr>
      <w:color w:val="800080"/>
      <w:u w:val="single"/>
    </w:rPr>
  </w:style>
  <w:style w:type="character" w:styleId="69">
    <w:name w:val="Emphasis"/>
    <w:autoRedefine/>
    <w:rPr>
      <w:b/>
      <w:bCs/>
      <w:i/>
      <w:iCs/>
      <w:spacing w:val="10"/>
      <w:shd w:val="clear" w:color="auto" w:fill="auto"/>
    </w:rPr>
  </w:style>
  <w:style w:type="character" w:styleId="70">
    <w:name w:val="line number"/>
    <w:autoRedefine/>
  </w:style>
  <w:style w:type="character" w:styleId="71">
    <w:name w:val="HTML Typewriter"/>
    <w:autoRedefine/>
    <w:rPr>
      <w:rFonts w:ascii="宋体" w:eastAsia="宋体" w:cs="宋体"/>
      <w:sz w:val="24"/>
      <w:szCs w:val="24"/>
      <w:lang w:bidi="ar-SA"/>
    </w:rPr>
  </w:style>
  <w:style w:type="character" w:styleId="72">
    <w:name w:val="Hyperlink"/>
    <w:autoRedefine/>
    <w:rPr>
      <w:color w:val="0000FF"/>
      <w:u w:val="single"/>
    </w:rPr>
  </w:style>
  <w:style w:type="character" w:styleId="73">
    <w:name w:val="annotation reference"/>
    <w:autoRedefine/>
    <w:rPr>
      <w:sz w:val="21"/>
    </w:rPr>
  </w:style>
  <w:style w:type="character" w:styleId="74">
    <w:name w:val="footnote reference"/>
    <w:autoRedefine/>
    <w:rPr>
      <w:vertAlign w:val="superscript"/>
    </w:rPr>
  </w:style>
  <w:style w:type="character" w:styleId="75">
    <w:name w:val="HTML Sample"/>
    <w:autoRedefine/>
    <w:rPr>
      <w:rFonts w:ascii="Courier New" w:eastAsia="宋体" w:cs="Courier New" w:hAnsi="Courier New"/>
      <w:lang w:bidi="ar-SA"/>
    </w:rPr>
  </w:style>
  <w:style w:type="paragraph" w:customStyle="1" w:styleId="76">
    <w:name w:val="正文1"/>
    <w:basedOn w:val="0"/>
    <w:autoRedefine/>
    <w:next w:val="0"/>
    <w:pPr>
      <w:spacing w:before="156" w:line="360" w:lineRule="auto"/>
      <w:ind w:firstLineChars="200" w:firstLine="200"/>
    </w:pPr>
  </w:style>
  <w:style w:type="character" w:customStyle="1" w:styleId="77">
    <w:name w:val="t1"/>
    <w:autoRedefine/>
  </w:style>
  <w:style w:type="character" w:customStyle="1" w:styleId="78">
    <w:name w:val="content"/>
    <w:autoRedefine/>
  </w:style>
  <w:style w:type="character" w:customStyle="1" w:styleId="79">
    <w:name w:val="A2"/>
    <w:autoRedefine/>
    <w:rPr>
      <w:rFonts w:cs="Helvetica"/>
      <w:color w:val="000000"/>
      <w:sz w:val="18"/>
      <w:szCs w:val="18"/>
      <w:lang w:bidi="ar-SA"/>
    </w:rPr>
  </w:style>
  <w:style w:type="character" w:customStyle="1" w:styleId="80">
    <w:name w:val="concon"/>
    <w:autoRedefine/>
  </w:style>
  <w:style w:type="character" w:customStyle="1" w:styleId="81">
    <w:name w:val="param-value"/>
    <w:autoRedefine/>
  </w:style>
  <w:style w:type="character" w:customStyle="1" w:styleId="82">
    <w:name w:val="特点 Char1"/>
    <w:autoRedefine/>
    <w:rPr>
      <w:rFonts w:eastAsia="宋体"/>
      <w:kern w:val="2"/>
      <w:sz w:val="21"/>
      <w:lang w:val="en-US" w:eastAsia="zh-CN" w:bidi="ar-SA"/>
    </w:rPr>
  </w:style>
  <w:style w:type="character" w:customStyle="1" w:styleId="83">
    <w:name w:val="apple-converted-space"/>
    <w:autoRedefine/>
  </w:style>
  <w:style w:type="character" w:customStyle="1" w:styleId="84">
    <w:name w:val="Char Char22"/>
    <w:autoRedefine/>
    <w:rPr>
      <w:b/>
      <w:bCs/>
      <w:kern w:val="2"/>
      <w:sz w:val="24"/>
      <w:szCs w:val="24"/>
    </w:rPr>
  </w:style>
  <w:style w:type="character" w:customStyle="1" w:styleId="85">
    <w:name w:val="纯文本 Char Char"/>
    <w:autoRedefine/>
    <w:rPr>
      <w:rFonts w:ascii="宋体" w:eastAsia="宋体"/>
      <w:kern w:val="2"/>
      <w:sz w:val="21"/>
      <w:szCs w:val="21"/>
      <w:lang w:val="en-US" w:eastAsia="zh-CN" w:bidi="ar-SA"/>
    </w:rPr>
  </w:style>
  <w:style w:type="paragraph" w:styleId="86">
    <w:name w:val="No Spacing"/>
    <w:autoRedefine/>
    <w:pPr>
      <w:widowControl w:val="0"/>
      <w:jc w:val="both"/>
    </w:pPr>
    <w:rPr>
      <w:rFonts w:ascii="Calibri" w:eastAsia="微软雅黑" w:cs="Times New Roman" w:hAnsi="Calibri"/>
      <w:kern w:val="2"/>
      <w:sz w:val="24"/>
      <w:szCs w:val="22"/>
      <w:lang w:val="en-US" w:eastAsia="zh-CN" w:bidi="ar-SA"/>
    </w:rPr>
  </w:style>
  <w:style w:type="character" w:customStyle="1" w:styleId="87">
    <w:name w:val="style131"/>
    <w:autoRedefine/>
    <w:rPr>
      <w:rFonts w:cs="Times New Roman"/>
      <w:sz w:val="18"/>
      <w:szCs w:val="18"/>
      <w:lang w:bidi="ar-SA"/>
    </w:rPr>
  </w:style>
  <w:style w:type="character" w:customStyle="1" w:styleId="88">
    <w:name w:val="Char Char25"/>
    <w:autoRedefine/>
    <w:rPr>
      <w:rFonts w:ascii="Arial" w:eastAsia="黑体" w:hAnsi="Arial"/>
      <w:b/>
      <w:kern w:val="2"/>
      <w:sz w:val="28"/>
    </w:rPr>
  </w:style>
  <w:style w:type="paragraph" w:customStyle="1" w:styleId="89">
    <w:name w:val="111111"/>
    <w:basedOn w:val="0"/>
    <w:autoRedefine/>
    <w:pPr>
      <w:spacing w:before="120" w:after="120"/>
      <w:jc w:val="center"/>
    </w:pPr>
    <w:rPr>
      <w:rFonts w:ascii="宋体" w:eastAsia="黑体" w:hAnsi="宋体"/>
      <w:b/>
      <w:bCs/>
      <w:kern w:val="2"/>
      <w:sz w:val="21"/>
      <w:szCs w:val="21"/>
      <w:lang w:val="en-US"/>
    </w:rPr>
  </w:style>
  <w:style w:type="character" w:customStyle="1" w:styleId="90">
    <w:name w:val="Char Char21"/>
    <w:autoRedefine/>
    <w:rPr>
      <w:rFonts w:ascii="Arial" w:eastAsia="黑体" w:hAnsi="Arial"/>
      <w:kern w:val="2"/>
      <w:sz w:val="24"/>
      <w:szCs w:val="24"/>
    </w:rPr>
  </w:style>
  <w:style w:type="character" w:customStyle="1" w:styleId="91">
    <w:name w:val="_Style 88"/>
    <w:autoRedefine/>
    <w:rPr>
      <w:caps w:val="0"/>
      <w:smallCaps/>
    </w:rPr>
  </w:style>
  <w:style w:type="character" w:customStyle="1" w:styleId="92">
    <w:name w:val="point_normal1"/>
    <w:autoRedefine/>
    <w:rPr>
      <w:rFonts w:ascii="Arial" w:cs="Arial" w:hAnsi="Arial"/>
      <w:sz w:val="18"/>
      <w:szCs w:val="18"/>
      <w:lang w:bidi="ar-SA"/>
    </w:rPr>
  </w:style>
  <w:style w:type="paragraph" w:styleId="93">
    <w:name w:val="Intense Quote"/>
    <w:basedOn w:val="0"/>
    <w:autoRedefine/>
    <w:next w:val="0"/>
    <w:pPr>
      <w:widowControl/>
      <w:pBdr>
        <w:bottom w:val="single" w:sz="4" w:space="1" w:color="auto"/>
      </w:pBdr>
      <w:spacing w:before="200" w:after="280" w:line="276" w:lineRule="auto"/>
      <w:ind w:left="1008" w:right="1152"/>
    </w:pPr>
    <w:rPr>
      <w:rFonts w:eastAsia="宋体" w:cs="Times New Roman"/>
      <w:b/>
      <w:bCs/>
      <w:i/>
      <w:iCs/>
      <w:sz w:val="22"/>
      <w:szCs w:val="22"/>
      <w:lang w:val="en-US" w:bidi="en-US"/>
    </w:rPr>
  </w:style>
  <w:style w:type="character" w:customStyle="1" w:styleId="94">
    <w:name w:val="小四 段落 宋体 Char Char Char Char1"/>
    <w:autoRedefine/>
    <w:rPr>
      <w:rFonts w:eastAsia="宋体"/>
      <w:kern w:val="2"/>
      <w:sz w:val="24"/>
      <w:szCs w:val="24"/>
      <w:lang w:val="en-US" w:eastAsia="zh-CN" w:bidi="ar-SA"/>
    </w:rPr>
  </w:style>
  <w:style w:type="character" w:customStyle="1" w:styleId="95">
    <w:name w:val="Char Char20"/>
    <w:autoRedefine/>
    <w:rPr>
      <w:rFonts w:ascii="Arial" w:eastAsia="黑体" w:hAnsi="Arial"/>
      <w:kern w:val="2"/>
      <w:sz w:val="21"/>
      <w:szCs w:val="21"/>
    </w:rPr>
  </w:style>
  <w:style w:type="character" w:customStyle="1" w:styleId="96">
    <w:name w:val="小四 段落 宋体 Char Char Char Char Char Char Char Char"/>
    <w:autoRedefine/>
    <w:rPr>
      <w:rFonts w:eastAsia="宋体"/>
      <w:kern w:val="2"/>
      <w:sz w:val="24"/>
      <w:szCs w:val="24"/>
      <w:lang w:val="en-US" w:eastAsia="zh-CN" w:bidi="ar-SA"/>
    </w:rPr>
  </w:style>
  <w:style w:type="character" w:customStyle="1" w:styleId="97">
    <w:name w:val="_Style 94"/>
    <w:autoRedefine/>
    <w:rPr>
      <w:caps w:val="0"/>
      <w:smallCaps/>
      <w:spacing w:val="5"/>
      <w:u w:val="single"/>
    </w:rPr>
  </w:style>
  <w:style w:type="character" w:customStyle="1" w:styleId="98">
    <w:name w:val="样式 宋体 小四"/>
    <w:autoRedefine/>
    <w:rPr>
      <w:rFonts w:ascii="宋体"/>
      <w:sz w:val="24"/>
    </w:rPr>
  </w:style>
  <w:style w:type="character" w:customStyle="1" w:styleId="99">
    <w:name w:val="2nd level Char"/>
    <w:autoRedefine/>
    <w:rPr>
      <w:rFonts w:ascii="Arial" w:eastAsia="黑体" w:hAnsi="Arial"/>
      <w:b/>
      <w:bCs/>
      <w:kern w:val="2"/>
      <w:sz w:val="32"/>
      <w:szCs w:val="32"/>
      <w:lang w:val="en-US" w:eastAsia="zh-CN" w:bidi="ar-SA"/>
    </w:rPr>
  </w:style>
  <w:style w:type="character" w:customStyle="1" w:styleId="100">
    <w:name w:val="textcontents"/>
    <w:autoRedefine/>
  </w:style>
  <w:style w:type="character" w:customStyle="1" w:styleId="101">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rPr>
      <w:rFonts w:eastAsia="宋体"/>
      <w:b/>
      <w:bCs/>
      <w:kern w:val="2"/>
      <w:sz w:val="32"/>
      <w:szCs w:val="32"/>
      <w:lang w:val="en-US" w:eastAsia="zh-CN" w:bidi="ar-SA"/>
    </w:rPr>
  </w:style>
  <w:style w:type="character" w:customStyle="1" w:styleId="102">
    <w:name w:val="Char Char2"/>
    <w:autoRedefine/>
    <w:rPr>
      <w:rFonts w:ascii="宋体" w:eastAsia="宋体"/>
      <w:kern w:val="2"/>
      <w:sz w:val="21"/>
      <w:szCs w:val="21"/>
      <w:lang w:val="en-US" w:eastAsia="zh-CN" w:bidi="ar-SA"/>
    </w:rPr>
  </w:style>
  <w:style w:type="character" w:customStyle="1" w:styleId="103">
    <w:name w:val="case31"/>
    <w:autoRedefine/>
    <w:rPr>
      <w:sz w:val="21"/>
      <w:szCs w:val="21"/>
    </w:rPr>
  </w:style>
  <w:style w:type="character" w:customStyle="1" w:styleId="104">
    <w:name w:val="subtitle1"/>
    <w:autoRedefine/>
    <w:rPr>
      <w:rFonts w:ascii="Georgia" w:hAnsi="Georgia"/>
      <w:b/>
      <w:bCs/>
      <w:color w:val="666666"/>
      <w:sz w:val="18"/>
      <w:szCs w:val="18"/>
    </w:rPr>
  </w:style>
  <w:style w:type="character" w:customStyle="1" w:styleId="105">
    <w:name w:val="小四 段落 宋体 Char Char Char Char Char"/>
    <w:autoRedefine/>
    <w:rPr>
      <w:rFonts w:eastAsia="宋体"/>
      <w:kern w:val="2"/>
      <w:sz w:val="24"/>
      <w:szCs w:val="24"/>
      <w:lang w:val="en-US" w:eastAsia="zh-CN" w:bidi="ar-SA"/>
    </w:rPr>
  </w:style>
  <w:style w:type="character" w:customStyle="1" w:styleId="106">
    <w:name w:val="小四 段落 宋体 Char Char Char Char Char Char"/>
    <w:autoRedefine/>
    <w:rPr>
      <w:rFonts w:eastAsia="宋体"/>
      <w:kern w:val="2"/>
      <w:sz w:val="24"/>
      <w:szCs w:val="24"/>
      <w:lang w:val="en-US" w:eastAsia="zh-CN" w:bidi="ar-SA"/>
    </w:rPr>
  </w:style>
  <w:style w:type="character" w:customStyle="1" w:styleId="107">
    <w:name w:val="标准小四 Char"/>
    <w:autoRedefine/>
    <w:rPr>
      <w:rFonts w:ascii="Arial" w:eastAsia="宋体" w:hAnsi="Arial"/>
      <w:kern w:val="2"/>
      <w:sz w:val="24"/>
      <w:szCs w:val="21"/>
      <w:lang w:val="en-US" w:eastAsia="zh-CN" w:bidi="ar-SA"/>
    </w:rPr>
  </w:style>
  <w:style w:type="character" w:customStyle="1" w:styleId="108">
    <w:name w:val="_Style 105"/>
    <w:autoRedefine/>
    <w:rPr>
      <w:b/>
      <w:bCs/>
    </w:rPr>
  </w:style>
  <w:style w:type="paragraph" w:customStyle="1" w:styleId="109">
    <w:name w:val="新图表正文"/>
    <w:autoRedefine/>
    <w:pPr>
      <w:jc w:val="both"/>
    </w:pPr>
    <w:rPr>
      <w:rFonts w:ascii="宋体" w:eastAsia="宋体" w:cs="Times New Roman"/>
      <w:kern w:val="2"/>
      <w:sz w:val="18"/>
      <w:szCs w:val="21"/>
      <w:lang w:val="en-US" w:eastAsia="zh-CN" w:bidi="ar-SA"/>
    </w:rPr>
  </w:style>
  <w:style w:type="character" w:customStyle="1" w:styleId="110">
    <w:name w:val="Char Char29"/>
    <w:autoRedefine/>
    <w:rPr>
      <w:rFonts w:ascii="Times New Roman" w:eastAsia="宋体" w:cs="Times New Roman" w:hAnsi="Times New Roman"/>
      <w:b/>
      <w:bCs/>
      <w:kern w:val="44"/>
      <w:sz w:val="44"/>
      <w:szCs w:val="44"/>
      <w:lang w:bidi="ar-SA"/>
    </w:rPr>
  </w:style>
  <w:style w:type="character" w:customStyle="1" w:styleId="111">
    <w:name w:val="标准文本 Char Char"/>
    <w:autoRedefine/>
    <w:rPr>
      <w:rFonts w:eastAsia="宋体" w:cs="宋体"/>
      <w:kern w:val="2"/>
      <w:sz w:val="24"/>
      <w:szCs w:val="24"/>
      <w:lang w:val="en-US" w:eastAsia="zh-CN" w:bidi="ar-SA"/>
    </w:rPr>
  </w:style>
  <w:style w:type="character" w:customStyle="1" w:styleId="112">
    <w:name w:val="标题 3 Char Char"/>
    <w:autoRedefine/>
    <w:rPr>
      <w:rFonts w:eastAsia="仿宋_GB2312"/>
      <w:b/>
      <w:bCs/>
      <w:kern w:val="2"/>
      <w:sz w:val="28"/>
      <w:szCs w:val="32"/>
      <w:lang w:val="en-US" w:eastAsia="zh-CN" w:bidi="ar-SA"/>
    </w:rPr>
  </w:style>
  <w:style w:type="character" w:customStyle="1" w:styleId="113">
    <w:name w:val="Char Char24"/>
    <w:autoRedefine/>
    <w:rPr>
      <w:b/>
      <w:bCs/>
      <w:kern w:val="2"/>
      <w:sz w:val="28"/>
      <w:szCs w:val="28"/>
    </w:rPr>
  </w:style>
  <w:style w:type="character" w:customStyle="1" w:styleId="114">
    <w:name w:val="Title1 Char"/>
    <w:autoRedefine/>
    <w:rPr>
      <w:rFonts w:eastAsia="宋体"/>
      <w:b/>
      <w:bCs/>
      <w:kern w:val="44"/>
      <w:sz w:val="44"/>
      <w:szCs w:val="44"/>
      <w:lang w:val="en-US" w:eastAsia="zh-CN" w:bidi="ar-SA"/>
    </w:rPr>
  </w:style>
  <w:style w:type="character" w:customStyle="1" w:styleId="115">
    <w:name w:val="纯文本 Char Char Char1"/>
    <w:autoRedefine/>
    <w:rPr>
      <w:rFonts w:ascii="宋体" w:eastAsia="宋体"/>
      <w:kern w:val="2"/>
      <w:sz w:val="21"/>
      <w:szCs w:val="21"/>
      <w:lang w:val="en-US" w:eastAsia="zh-CN" w:bidi="ar-SA"/>
    </w:rPr>
  </w:style>
  <w:style w:type="paragraph" w:customStyle="1" w:styleId="116">
    <w:name w:val="正文缩进1"/>
    <w:basedOn w:val="0"/>
    <w:autoRedefine/>
    <w:pPr>
      <w:ind w:firstLine="420"/>
    </w:pPr>
    <w:rPr>
      <w:rFonts w:ascii="Times New Roman" w:eastAsia="宋体" w:cs="Times New Roman" w:hAnsi="Times New Roman"/>
    </w:rPr>
  </w:style>
  <w:style w:type="character" w:customStyle="1" w:styleId="117">
    <w:name w:val="_Style 114"/>
    <w:autoRedefine/>
    <w:rPr>
      <w:i/>
      <w:iCs/>
    </w:rPr>
  </w:style>
  <w:style w:type="character" w:customStyle="1" w:styleId="118">
    <w:name w:val="华宇段落1 Char Char Char"/>
    <w:autoRedefine/>
    <w:rPr>
      <w:rFonts w:eastAsia="宋体"/>
      <w:bCs/>
      <w:kern w:val="2"/>
      <w:sz w:val="24"/>
      <w:szCs w:val="24"/>
      <w:lang w:val="en-US" w:eastAsia="zh-CN" w:bidi="ar-SA"/>
    </w:rPr>
  </w:style>
  <w:style w:type="character" w:customStyle="1" w:styleId="119">
    <w:name w:val="标准文本 Char"/>
    <w:autoRedefine/>
    <w:rPr>
      <w:rFonts w:eastAsia="宋体" w:cs="宋体"/>
      <w:kern w:val="2"/>
      <w:sz w:val="24"/>
      <w:szCs w:val="24"/>
      <w:lang w:val="en-US" w:eastAsia="zh-CN" w:bidi="ar-SA"/>
    </w:rPr>
  </w:style>
  <w:style w:type="character" w:customStyle="1" w:styleId="120">
    <w:name w:val="content_lineheight1"/>
    <w:autoRedefine/>
  </w:style>
  <w:style w:type="character" w:customStyle="1" w:styleId="121">
    <w:name w:val="3zw"/>
    <w:autoRedefine/>
  </w:style>
  <w:style w:type="character" w:customStyle="1" w:styleId="122">
    <w:name w:val="纯文本 Char1"/>
    <w:autoRedefine/>
    <w:rPr>
      <w:rFonts w:ascii="宋体" w:cs="Courier New"/>
      <w:kern w:val="2"/>
      <w:sz w:val="21"/>
      <w:szCs w:val="21"/>
      <w:lang w:bidi="ar-SA"/>
    </w:rPr>
  </w:style>
  <w:style w:type="paragraph" w:customStyle="1" w:styleId="123">
    <w:name w:val="样式 首行缩进:  2 字符"/>
    <w:basedOn w:val="0"/>
    <w:autoRedefine/>
    <w:pPr>
      <w:spacing w:line="360" w:lineRule="auto"/>
      <w:ind w:firstLineChars="200" w:firstLine="200"/>
    </w:pPr>
    <w:rPr>
      <w:rFonts w:ascii="Times New Roman" w:eastAsia="宋体" w:hAnsi="Times New Roman"/>
      <w:kern w:val="2"/>
      <w:lang w:val="en-US"/>
    </w:rPr>
  </w:style>
  <w:style w:type="paragraph" w:styleId="124">
    <w:name w:val="Quote"/>
    <w:basedOn w:val="0"/>
    <w:autoRedefine/>
    <w:next w:val="0"/>
    <w:pPr>
      <w:widowControl/>
      <w:spacing w:before="200" w:line="276" w:lineRule="auto"/>
      <w:ind w:left="360" w:right="360"/>
      <w:jc w:val="left"/>
    </w:pPr>
    <w:rPr>
      <w:rFonts w:eastAsia="宋体" w:cs="Times New Roman"/>
      <w:i/>
      <w:iCs/>
      <w:sz w:val="22"/>
      <w:szCs w:val="22"/>
      <w:lang w:val="en-US" w:bidi="en-US"/>
    </w:rPr>
  </w:style>
  <w:style w:type="character" w:customStyle="1" w:styleId="125">
    <w:name w:val="样式 非加粗"/>
    <w:autoRedefine/>
    <w:rPr>
      <w:rFonts w:eastAsia="宋体"/>
      <w:sz w:val="28"/>
    </w:rPr>
  </w:style>
  <w:style w:type="character" w:customStyle="1" w:styleId="126">
    <w:name w:val="样式 首行缩进:  2 字符 Char"/>
    <w:autoRedefine/>
    <w:rPr>
      <w:rFonts w:eastAsia="宋体" w:cs="宋体"/>
      <w:kern w:val="2"/>
      <w:sz w:val="24"/>
      <w:lang w:val="en-US" w:eastAsia="zh-CN" w:bidi="ar-SA"/>
    </w:rPr>
  </w:style>
  <w:style w:type="character" w:customStyle="1" w:styleId="127">
    <w:name w:val="para_small"/>
    <w:autoRedefine/>
  </w:style>
  <w:style w:type="character" w:customStyle="1" w:styleId="128">
    <w:name w:val="Char Char26"/>
    <w:autoRedefine/>
    <w:rPr>
      <w:b/>
      <w:bCs/>
      <w:kern w:val="2"/>
      <w:sz w:val="32"/>
      <w:szCs w:val="32"/>
    </w:rPr>
  </w:style>
  <w:style w:type="character" w:customStyle="1" w:styleId="129">
    <w:name w:val="已访问的超链接1"/>
    <w:autoRedefine/>
    <w:rPr>
      <w:color w:val="auto"/>
      <w:u w:val="none"/>
    </w:rPr>
  </w:style>
  <w:style w:type="character" w:customStyle="1" w:styleId="130">
    <w:name w:val="小四 段落 宋体 Char1"/>
    <w:autoRedefine/>
    <w:rPr>
      <w:rFonts w:eastAsia="宋体"/>
      <w:kern w:val="2"/>
      <w:sz w:val="24"/>
      <w:szCs w:val="24"/>
      <w:lang w:val="en-US" w:eastAsia="zh-CN" w:bidi="ar-SA"/>
    </w:rPr>
  </w:style>
  <w:style w:type="character" w:customStyle="1" w:styleId="131">
    <w:name w:val="普通文字1 Char"/>
    <w:autoRedefine/>
    <w:rPr>
      <w:rFonts w:ascii="宋体" w:eastAsia="宋体"/>
      <w:kern w:val="2"/>
      <w:sz w:val="21"/>
      <w:szCs w:val="21"/>
      <w:lang w:val="en-US" w:eastAsia="zh-CN" w:bidi="ar-SA"/>
    </w:rPr>
  </w:style>
  <w:style w:type="character" w:customStyle="1" w:styleId="132">
    <w:name w:val="Char Char23"/>
    <w:autoRedefine/>
    <w:rPr>
      <w:rFonts w:ascii="Arial" w:eastAsia="黑体" w:hAnsi="Arial"/>
      <w:b/>
      <w:bCs/>
      <w:kern w:val="2"/>
      <w:sz w:val="24"/>
      <w:szCs w:val="24"/>
    </w:rPr>
  </w:style>
  <w:style w:type="character" w:customStyle="1" w:styleId="133">
    <w:name w:val="Char Char27"/>
    <w:autoRedefine/>
    <w:rPr>
      <w:b/>
      <w:bCs/>
      <w:kern w:val="44"/>
      <w:sz w:val="44"/>
      <w:szCs w:val="44"/>
    </w:rPr>
  </w:style>
  <w:style w:type="character" w:customStyle="1" w:styleId="134">
    <w:name w:val="标题 Char1"/>
    <w:autoRedefine/>
    <w:rPr>
      <w:rFonts w:ascii="Cambria" w:eastAsia="宋体" w:cs="Times New Roman" w:hAnsi="Cambria"/>
      <w:b/>
      <w:bCs/>
      <w:sz w:val="32"/>
      <w:szCs w:val="32"/>
      <w:lang w:bidi="ar-SA"/>
    </w:rPr>
  </w:style>
  <w:style w:type="character" w:customStyle="1" w:styleId="135">
    <w:name w:val="正文 + 宋体 Char"/>
    <w:autoRedefine/>
    <w:rPr>
      <w:rFonts w:eastAsia="宋体"/>
      <w:kern w:val="2"/>
      <w:sz w:val="21"/>
      <w:szCs w:val="24"/>
      <w:lang w:val="en-US" w:eastAsia="zh-CN" w:bidi="ar-SA"/>
    </w:rPr>
  </w:style>
  <w:style w:type="character" w:customStyle="1" w:styleId="136">
    <w:name w:val="ih151"/>
    <w:autoRedefine/>
    <w:rPr>
      <w:color w:val="666666"/>
      <w:sz w:val="18"/>
      <w:szCs w:val="18"/>
      <w:u w:val="none"/>
    </w:rPr>
  </w:style>
  <w:style w:type="character" w:customStyle="1" w:styleId="137">
    <w:name w:val="标题 3 Char"/>
    <w:autoRedefine/>
    <w:rPr>
      <w:rFonts w:ascii="宋体" w:eastAsia="宋体"/>
      <w:b/>
      <w:bCs/>
      <w:kern w:val="2"/>
      <w:sz w:val="24"/>
      <w:szCs w:val="32"/>
      <w:lang w:val="en-US" w:eastAsia="zh-CN" w:bidi="ar-SA"/>
    </w:rPr>
  </w:style>
  <w:style w:type="character" w:customStyle="1" w:styleId="138">
    <w:name w:val="h Char Char"/>
    <w:autoRedefine/>
    <w:rPr>
      <w:rFonts w:eastAsia="宋体"/>
      <w:kern w:val="2"/>
      <w:sz w:val="18"/>
      <w:szCs w:val="18"/>
      <w:lang w:val="en-US" w:eastAsia="zh-CN" w:bidi="ar-SA"/>
    </w:rPr>
  </w:style>
  <w:style w:type="paragraph" w:customStyle="1" w:styleId="139">
    <w:name w:val="表格抬头"/>
    <w:basedOn w:val="0"/>
    <w:autoRedefine/>
    <w:pPr>
      <w:jc w:val="center"/>
    </w:pPr>
    <w:rPr>
      <w:rFonts w:ascii="黑体" w:eastAsia="黑体" w:cs="Times New Roman"/>
      <w:b/>
      <w:kern w:val="2"/>
      <w:sz w:val="21"/>
    </w:rPr>
  </w:style>
  <w:style w:type="character" w:customStyle="1" w:styleId="140">
    <w:name w:val="_Style 137"/>
    <w:autoRedefine/>
    <w:rPr>
      <w:i/>
      <w:iCs/>
      <w:caps w:val="0"/>
      <w:smallCaps/>
      <w:spacing w:val="5"/>
    </w:rPr>
  </w:style>
  <w:style w:type="character" w:customStyle="1" w:styleId="141">
    <w:name w:val="小四 段落 宋体 Char Char Char1"/>
    <w:autoRedefine/>
    <w:rPr>
      <w:rFonts w:ascii="宋体" w:eastAsia="宋体"/>
      <w:kern w:val="2"/>
      <w:sz w:val="24"/>
      <w:szCs w:val="24"/>
      <w:lang w:val="en-US" w:eastAsia="zh-CN" w:bidi="ar-SA"/>
    </w:rPr>
  </w:style>
  <w:style w:type="character" w:customStyle="1" w:styleId="142">
    <w:name w:val="华宇段落1 Char Char"/>
    <w:autoRedefine/>
    <w:rPr>
      <w:rFonts w:eastAsia="宋体"/>
      <w:bCs/>
      <w:kern w:val="2"/>
      <w:sz w:val="24"/>
      <w:szCs w:val="24"/>
      <w:lang w:val="en-US" w:eastAsia="zh-CN" w:bidi="ar-SA"/>
    </w:rPr>
  </w:style>
  <w:style w:type="character" w:customStyle="1" w:styleId="143">
    <w:name w:val="标准小四 Char Char"/>
    <w:autoRedefine/>
    <w:rPr>
      <w:rFonts w:ascii="Arial" w:eastAsia="宋体" w:hAnsi="Arial"/>
      <w:kern w:val="2"/>
      <w:sz w:val="24"/>
      <w:szCs w:val="21"/>
      <w:lang w:val="en-US" w:eastAsia="zh-CN" w:bidi="ar-SA"/>
    </w:rPr>
  </w:style>
  <w:style w:type="character" w:customStyle="1" w:styleId="144">
    <w:name w:val="Char Char28"/>
    <w:autoRedefine/>
    <w:rPr>
      <w:rFonts w:ascii="Arial" w:eastAsia="黑体" w:cs="Arial" w:hAnsi="Arial"/>
      <w:b/>
      <w:bCs/>
      <w:sz w:val="32"/>
      <w:szCs w:val="32"/>
      <w:lang w:bidi="ar-SA"/>
    </w:rPr>
  </w:style>
  <w:style w:type="character" w:customStyle="1" w:styleId="145">
    <w:name w:val="title_emph1"/>
    <w:autoRedefine/>
    <w:rPr>
      <w:rFonts w:ascii="Arial" w:cs="Arial" w:hAnsi="Arial"/>
      <w:b/>
      <w:bCs/>
      <w:sz w:val="18"/>
      <w:szCs w:val="18"/>
      <w:lang w:bidi="ar-SA"/>
    </w:rPr>
  </w:style>
  <w:style w:type="character" w:customStyle="1" w:styleId="146">
    <w:name w:val="normalfont1"/>
    <w:autoRedefine/>
    <w:rPr>
      <w:rFonts w:ascii="ˎ̥" w:hAnsi="ˎ̥"/>
      <w:sz w:val="18"/>
      <w:szCs w:val="18"/>
      <w:u w:val="none"/>
    </w:rPr>
  </w:style>
  <w:style w:type="character" w:customStyle="1" w:styleId="147">
    <w:name w:val="style13"/>
    <w:autoRedefine/>
    <w:rPr>
      <w:sz w:val="18"/>
      <w:szCs w:val="18"/>
    </w:rPr>
  </w:style>
  <w:style w:type="character" w:customStyle="1" w:styleId="148">
    <w:name w:val="纯文本 Char Char Char"/>
    <w:autoRedefine/>
    <w:rPr>
      <w:rFonts w:ascii="宋体" w:eastAsia="宋体"/>
      <w:kern w:val="2"/>
      <w:sz w:val="21"/>
      <w:szCs w:val="21"/>
      <w:lang w:val="en-US" w:eastAsia="zh-CN" w:bidi="ar-SA"/>
    </w:rPr>
  </w:style>
  <w:style w:type="character" w:customStyle="1" w:styleId="149">
    <w:name w:val="Char Char17"/>
    <w:autoRedefine/>
    <w:rPr>
      <w:rFonts w:ascii="宋体"/>
      <w:kern w:val="2"/>
      <w:sz w:val="21"/>
      <w:szCs w:val="21"/>
    </w:rPr>
  </w:style>
  <w:style w:type="character" w:customStyle="1" w:styleId="150">
    <w:name w:val="listbenefit"/>
    <w:autoRedefine/>
  </w:style>
  <w:style w:type="paragraph" w:customStyle="1" w:styleId="151">
    <w:name w:val="表格内容"/>
    <w:basedOn w:val="0"/>
    <w:autoRedefine/>
    <w:pPr>
      <w:widowControl/>
      <w:autoSpaceDE w:val="0"/>
      <w:autoSpaceDN w:val="0"/>
      <w:adjustRightInd w:val="0"/>
      <w:spacing w:before="60" w:line="300" w:lineRule="auto"/>
      <w:jc w:val="center"/>
      <w:textAlignment w:val="bottom"/>
    </w:pPr>
  </w:style>
  <w:style w:type="paragraph" w:customStyle="1" w:styleId="152">
    <w:name w:val="中等深浅网格 1 - 强调文字颜色 21"/>
    <w:basedOn w:val="0"/>
    <w:autoRedefine/>
    <w:pPr>
      <w:ind w:firstLineChars="200" w:firstLine="200"/>
    </w:pPr>
    <w:rPr>
      <w:szCs w:val="22"/>
    </w:rPr>
  </w:style>
  <w:style w:type="paragraph" w:customStyle="1" w:styleId="153">
    <w:name w:val="样式 加点正文 + 段前: 0.5 行 段后: 0.5 行1"/>
    <w:basedOn w:val="0"/>
    <w:autoRedefine/>
    <w:pPr>
      <w:tabs>
        <w:tab w:val="left" w:pos="1268"/>
      </w:tabs>
      <w:spacing w:before="156" w:after="156" w:line="300" w:lineRule="auto"/>
      <w:ind w:left="1268" w:hanging="420"/>
    </w:pPr>
  </w:style>
  <w:style w:type="paragraph" w:customStyle="1" w:styleId="154">
    <w:name w:val="Char1"/>
    <w:basedOn w:val="0"/>
    <w:autoRedefine/>
    <w:pPr>
      <w:widowControl/>
      <w:spacing w:after="160" w:line="240" w:lineRule="exact"/>
      <w:jc w:val="left"/>
    </w:pPr>
    <w:rPr>
      <w:rFonts w:ascii="Verdana" w:eastAsia="仿宋_GB2312" w:hAnsi="Verdana"/>
    </w:rPr>
  </w:style>
  <w:style w:type="paragraph" w:customStyle="1" w:styleId="155">
    <w:name w:val="Char1 Char Char Char"/>
    <w:basedOn w:val="0"/>
    <w:autoRedefine/>
    <w:rPr>
      <w:rFonts w:ascii="Tahoma" w:hAnsi="Tahoma"/>
    </w:rPr>
  </w:style>
  <w:style w:type="paragraph" w:customStyle="1" w:styleId="156">
    <w:name w:val="列出段落2"/>
    <w:basedOn w:val="0"/>
    <w:autoRedefine/>
    <w:pPr>
      <w:widowControl/>
      <w:ind w:left="720"/>
      <w:jc w:val="left"/>
    </w:pPr>
    <w:rPr>
      <w:rFonts w:ascii="Arial" w:eastAsia="黑体" w:cs="Arial" w:hAnsi="Arial"/>
    </w:rPr>
  </w:style>
  <w:style w:type="paragraph" w:customStyle="1" w:styleId="157">
    <w:name w:val="_Style 154"/>
    <w:autoRedefine/>
    <w:rPr>
      <w:rFonts w:ascii="Times New Roman" w:eastAsia="宋体" w:cs="Times New Roman" w:hAnsi="Times New Roman"/>
      <w:kern w:val="2"/>
      <w:sz w:val="21"/>
      <w:szCs w:val="24"/>
      <w:lang w:val="en-US" w:eastAsia="zh-CN" w:bidi="ar-SA"/>
    </w:rPr>
  </w:style>
  <w:style w:type="paragraph" w:customStyle="1" w:styleId="158">
    <w:name w:val="7"/>
    <w:basedOn w:val="0"/>
    <w:autoRedefine/>
    <w:next w:val="59"/>
    <w:pPr>
      <w:widowControl/>
      <w:spacing w:before="100" w:beforeAutospacing="1" w:after="100" w:afterAutospacing="1"/>
      <w:jc w:val="left"/>
    </w:pPr>
    <w:rPr>
      <w:rFonts w:ascii="宋体" w:hAnsi="宋体"/>
    </w:rPr>
  </w:style>
  <w:style w:type="paragraph" w:customStyle="1" w:styleId="159">
    <w:name w:val="正文 首行缩进:  2 字符 Char Char"/>
    <w:basedOn w:val="0"/>
    <w:autoRedefine/>
    <w:pPr>
      <w:spacing w:line="360" w:lineRule="auto"/>
      <w:ind w:firstLine="480"/>
    </w:pPr>
    <w:rPr>
      <w:rFonts w:ascii="楷体_GB2312" w:eastAsia="楷体_GB2312"/>
      <w:bCs/>
    </w:rPr>
  </w:style>
  <w:style w:type="paragraph" w:customStyle="1" w:styleId="160">
    <w:name w:val="xl48"/>
    <w:basedOn w:val="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161">
    <w:name w:val="正文 + 宋体"/>
    <w:basedOn w:val="0"/>
    <w:autoRedefine/>
    <w:pPr>
      <w:spacing w:line="360" w:lineRule="auto"/>
      <w:ind w:firstLineChars="200" w:firstLine="200"/>
    </w:pPr>
  </w:style>
  <w:style w:type="paragraph" w:customStyle="1" w:styleId="162">
    <w:name w:val="小四 段落 宋体 Char Char Char Char"/>
    <w:basedOn w:val="0"/>
    <w:autoRedefine/>
    <w:pPr>
      <w:spacing w:line="360" w:lineRule="auto"/>
      <w:ind w:right="-33" w:firstLineChars="200" w:firstLine="200"/>
      <w:jc w:val="left"/>
    </w:pPr>
  </w:style>
  <w:style w:type="paragraph" w:customStyle="1" w:styleId="163">
    <w:name w:val="马刚标题3"/>
    <w:basedOn w:val="0"/>
    <w:autoRedefine/>
    <w:next w:val="0"/>
    <w:pPr>
      <w:keepNext/>
      <w:keepLines/>
      <w:widowControl w:val="0"/>
      <w:tabs>
        <w:tab w:val="left" w:pos="567"/>
        <w:tab w:val="left" w:pos="735"/>
      </w:tabs>
      <w:spacing w:before="120" w:after="60" w:line="413" w:lineRule="auto"/>
      <w:ind w:left="567" w:hanging="567"/>
      <w:jc w:val="left"/>
      <w:outlineLvl w:val="2"/>
    </w:pPr>
    <w:rPr>
      <w:rFonts w:ascii="黑体" w:eastAsia="黑体"/>
      <w:b/>
      <w:bCs/>
    </w:rPr>
  </w:style>
  <w:style w:type="paragraph" w:customStyle="1" w:styleId="164">
    <w:name w:val="font12"/>
    <w:basedOn w:val="0"/>
    <w:autoRedefine/>
    <w:pPr>
      <w:widowControl/>
      <w:spacing w:before="100" w:beforeAutospacing="1" w:after="100" w:afterAutospacing="1"/>
      <w:jc w:val="left"/>
    </w:pPr>
    <w:rPr>
      <w:rFonts w:ascii="宋体" w:hAnsi="宋体"/>
      <w:sz w:val="36"/>
      <w:szCs w:val="36"/>
    </w:rPr>
  </w:style>
  <w:style w:type="paragraph" w:customStyle="1" w:styleId="165">
    <w:name w:val="font5"/>
    <w:basedOn w:val="0"/>
    <w:autoRedefine/>
    <w:pPr>
      <w:widowControl/>
      <w:spacing w:before="100" w:beforeAutospacing="1" w:after="100" w:afterAutospacing="1"/>
      <w:jc w:val="left"/>
    </w:pPr>
    <w:rPr>
      <w:rFonts w:ascii="宋体" w:hAnsi="宋体"/>
      <w:sz w:val="18"/>
      <w:szCs w:val="18"/>
    </w:rPr>
  </w:style>
  <w:style w:type="paragraph" w:customStyle="1" w:styleId="166">
    <w:name w:val="二级目录"/>
    <w:autoRedefine/>
    <w:next w:val="0"/>
    <w:pPr>
      <w:tabs>
        <w:tab w:val="left" w:pos="360"/>
        <w:tab w:val="left" w:pos="1145"/>
      </w:tabs>
      <w:outlineLvl w:val="1"/>
    </w:pPr>
    <w:rPr>
      <w:rFonts w:ascii="Calibri" w:eastAsia="宋体" w:cs="Times New Roman" w:hAnsi="Calibri"/>
      <w:b/>
      <w:kern w:val="2"/>
      <w:sz w:val="30"/>
      <w:szCs w:val="28"/>
      <w:lang w:val="en-US" w:eastAsia="zh-CN" w:bidi="ar-SA"/>
    </w:rPr>
  </w:style>
  <w:style w:type="paragraph" w:customStyle="1" w:styleId="167">
    <w:name w:val="正文 首行缩进:  2 字符 Char"/>
    <w:basedOn w:val="0"/>
    <w:autoRedefine/>
    <w:pPr>
      <w:spacing w:line="360" w:lineRule="auto"/>
      <w:ind w:firstLine="480"/>
    </w:pPr>
  </w:style>
  <w:style w:type="paragraph" w:customStyle="1" w:styleId="168">
    <w:name w:val="a"/>
    <w:basedOn w:val="0"/>
    <w:autoRedefine/>
    <w:pPr>
      <w:widowControl/>
      <w:spacing w:before="100" w:beforeAutospacing="1" w:after="100" w:afterAutospacing="1"/>
    </w:pPr>
    <w:rPr>
      <w:rFonts w:ascii="宋体" w:hAnsi="宋体"/>
    </w:rPr>
  </w:style>
  <w:style w:type="paragraph" w:customStyle="1" w:styleId="169">
    <w:name w:val="1"/>
    <w:basedOn w:val="0"/>
    <w:autoRedefine/>
    <w:next w:val="57"/>
    <w:pPr>
      <w:spacing w:line="360" w:lineRule="auto"/>
    </w:pPr>
    <w:rPr>
      <w:rFonts w:eastAsia="仿宋_GB2312"/>
    </w:rPr>
  </w:style>
  <w:style w:type="paragraph" w:customStyle="1" w:styleId="170">
    <w:name w:val="Body Text 21"/>
    <w:basedOn w:val="0"/>
    <w:autoRedefine/>
    <w:pPr>
      <w:widowControl/>
      <w:overflowPunct w:val="0"/>
      <w:autoSpaceDE w:val="0"/>
      <w:autoSpaceDN w:val="0"/>
      <w:adjustRightInd w:val="0"/>
      <w:ind w:left="720" w:hanging="720"/>
      <w:textAlignment w:val="baseline"/>
    </w:pPr>
    <w:rPr>
      <w:lang w:val="en-GB" w:eastAsia="en-GB"/>
    </w:rPr>
  </w:style>
  <w:style w:type="paragraph" w:customStyle="1" w:styleId="171">
    <w:name w:val="公文正文"/>
    <w:basedOn w:val="29"/>
    <w:autoRedefine/>
    <w:pPr>
      <w:ind w:firstLineChars="200" w:firstLine="200"/>
    </w:pPr>
    <w:rPr>
      <w:rFonts w:ascii="仿宋_GB2312" w:eastAsia="仿宋_GB2312"/>
      <w:kern w:val="28"/>
      <w:sz w:val="28"/>
    </w:rPr>
  </w:style>
  <w:style w:type="paragraph" w:customStyle="1" w:styleId="172">
    <w:name w:val="正文格式"/>
    <w:basedOn w:val="0"/>
    <w:autoRedefine/>
    <w:pPr>
      <w:widowControl/>
      <w:adjustRightInd w:val="0"/>
      <w:snapToGrid w:val="0"/>
      <w:spacing w:before="78" w:line="360" w:lineRule="auto"/>
      <w:ind w:left="85" w:rightChars="21" w:right="21" w:hangingChars="85" w:hanging="85"/>
      <w:jc w:val="left"/>
      <w:textAlignment w:val="baseline"/>
    </w:pPr>
    <w:rPr>
      <w:rFonts w:ascii="宋体" w:hAnsi="宋体"/>
      <w:bCs/>
      <w:szCs w:val="21"/>
    </w:rPr>
  </w:style>
  <w:style w:type="paragraph" w:customStyle="1" w:styleId="173">
    <w:name w:val="项目符号：一级"/>
    <w:basedOn w:val="172"/>
    <w:autoRedefine/>
    <w:next w:val="172"/>
    <w:pPr>
      <w:ind w:rightChars="-64" w:right="-64"/>
    </w:pPr>
    <w:rPr>
      <w:bCs w:val="0"/>
    </w:rPr>
  </w:style>
  <w:style w:type="paragraph" w:customStyle="1" w:styleId="174">
    <w:name w:val="正文文本缩进 31"/>
    <w:basedOn w:val="0"/>
    <w:autoRedefine/>
    <w:pPr>
      <w:tabs>
        <w:tab w:val="left" w:pos="0"/>
      </w:tabs>
      <w:spacing w:line="360" w:lineRule="auto"/>
      <w:ind w:firstLineChars="208" w:firstLine="208"/>
    </w:pPr>
    <w:rPr>
      <w:rFonts w:ascii="宋体" w:hAnsi="宋体"/>
      <w:b/>
      <w:bCs/>
    </w:rPr>
  </w:style>
  <w:style w:type="paragraph" w:customStyle="1" w:styleId="175">
    <w:name w:val="xl3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176">
    <w:name w:val="font11"/>
    <w:basedOn w:val="0"/>
    <w:autoRedefine/>
    <w:pPr>
      <w:widowControl/>
      <w:spacing w:before="100" w:beforeAutospacing="1" w:after="100" w:afterAutospacing="1"/>
      <w:jc w:val="left"/>
    </w:pPr>
    <w:rPr>
      <w:b/>
      <w:bCs/>
      <w:sz w:val="18"/>
      <w:szCs w:val="18"/>
    </w:rPr>
  </w:style>
  <w:style w:type="paragraph" w:customStyle="1" w:styleId="177">
    <w:name w:val="Char Char Char Char Char Char Char Char Char Char Char"/>
    <w:basedOn w:val="0"/>
    <w:autoRedefine/>
    <w:rPr>
      <w:rFonts w:ascii="Tahoma" w:cs="Tahoma" w:hAnsi="Tahoma"/>
    </w:rPr>
  </w:style>
  <w:style w:type="paragraph" w:customStyle="1" w:styleId="178">
    <w:name w:val="丁华标题1"/>
    <w:basedOn w:val="1"/>
    <w:autoRedefine/>
    <w:next w:val="179"/>
    <w:pPr>
      <w:keepNext/>
      <w:keepLines/>
      <w:widowControl w:val="0"/>
      <w:tabs>
        <w:tab w:val="clear" w:pos="1440"/>
        <w:tab w:val="clear" w:pos="5670"/>
        <w:tab w:val="left" w:pos="567"/>
      </w:tabs>
      <w:spacing w:before="600" w:after="120" w:line="578" w:lineRule="auto"/>
      <w:ind w:left="567" w:firstLineChars="0" w:firstLine="0"/>
      <w:jc w:val="left"/>
    </w:pPr>
    <w:rPr>
      <w:rFonts w:ascii="Times New Roman" w:hAnsi="Times New Roman"/>
      <w:b w:val="0"/>
      <w:sz w:val="32"/>
      <w:szCs w:val="20"/>
    </w:rPr>
  </w:style>
  <w:style w:type="paragraph" w:customStyle="1" w:styleId="179">
    <w:name w:val="丁华正文"/>
    <w:basedOn w:val="51"/>
    <w:autoRedefine/>
    <w:pPr>
      <w:adjustRightInd w:val="0"/>
      <w:snapToGrid w:val="0"/>
      <w:spacing w:line="360" w:lineRule="auto"/>
      <w:ind w:left="0" w:firstLine="510"/>
    </w:pPr>
    <w:rPr>
      <w:rFonts w:ascii="Times New Roman" w:eastAsia="宋体" w:hAnsi="Times New Roman"/>
      <w:color w:val="auto"/>
      <w:sz w:val="24"/>
      <w:szCs w:val="16"/>
    </w:rPr>
  </w:style>
  <w:style w:type="paragraph" w:customStyle="1" w:styleId="180">
    <w:name w:val="Char Char1 Char Char Char Char"/>
    <w:basedOn w:val="23"/>
    <w:autoRedefine/>
    <w:pPr>
      <w:adjustRightInd w:val="0"/>
      <w:spacing w:line="436" w:lineRule="exact"/>
      <w:ind w:left="357"/>
      <w:jc w:val="left"/>
      <w:outlineLvl w:val="3"/>
    </w:pPr>
    <w:rPr>
      <w:rFonts w:ascii="Tahoma" w:cs="Tahoma" w:hAnsi="Tahoma"/>
      <w:b/>
      <w:kern w:val="0"/>
      <w:sz w:val="24"/>
    </w:rPr>
  </w:style>
  <w:style w:type="paragraph" w:customStyle="1" w:styleId="181">
    <w:name w:val="样式 样式 标题 3H3sect1.2.3BOD 0Heading 3 - oldh3l3CTLevel 3 Head... +..."/>
    <w:basedOn w:val="0"/>
    <w:autoRedefine/>
    <w:pPr>
      <w:keepNext/>
      <w:keepLines/>
      <w:widowControl w:val="0"/>
      <w:spacing w:before="156" w:after="156"/>
      <w:jc w:val="left"/>
      <w:outlineLvl w:val="2"/>
    </w:pPr>
    <w:rPr>
      <w:b/>
      <w:bCs/>
    </w:rPr>
  </w:style>
  <w:style w:type="paragraph" w:customStyle="1" w:styleId="182">
    <w:name w:val="标题2，章节第二层"/>
    <w:basedOn w:val="0"/>
    <w:autoRedefine/>
    <w:next w:val="172"/>
    <w:pPr>
      <w:numPr>
        <w:ilvl w:val="4"/>
        <w:numId w:val="1"/>
      </w:numPr>
      <w:tabs>
        <w:tab w:val="left" w:pos="630"/>
        <w:tab w:val="left" w:pos="992"/>
      </w:tabs>
      <w:adjustRightInd w:val="0"/>
      <w:snapToGrid w:val="0"/>
      <w:spacing w:before="312" w:after="312" w:line="300" w:lineRule="auto"/>
      <w:ind w:left="990" w:hanging="567"/>
      <w:outlineLvl w:val="1"/>
    </w:pPr>
    <w:rPr>
      <w:rFonts w:ascii="Arial" w:eastAsia="黑体" w:hAnsi="Arial"/>
      <w:sz w:val="32"/>
    </w:rPr>
  </w:style>
  <w:style w:type="paragraph" w:customStyle="1" w:styleId="183">
    <w:name w:val="论文正文"/>
    <w:basedOn w:val="38"/>
    <w:autoRedefine/>
    <w:pPr>
      <w:spacing w:line="360" w:lineRule="auto"/>
      <w:ind w:left="0" w:firstLineChars="200" w:firstLine="200"/>
    </w:pPr>
    <w:rPr>
      <w:rFonts w:ascii="Times New Roman" w:hAnsi="Times New Roman"/>
      <w:sz w:val="28"/>
    </w:rPr>
  </w:style>
  <w:style w:type="paragraph" w:customStyle="1" w:styleId="184">
    <w:name w:val="font7"/>
    <w:basedOn w:val="0"/>
    <w:autoRedefine/>
    <w:pPr>
      <w:widowControl/>
      <w:spacing w:before="100" w:beforeAutospacing="1" w:after="100" w:afterAutospacing="1"/>
      <w:jc w:val="left"/>
    </w:pPr>
    <w:rPr>
      <w:rFonts w:ascii="宋体" w:hAnsi="宋体"/>
      <w:b/>
      <w:bCs/>
    </w:rPr>
  </w:style>
  <w:style w:type="paragraph" w:customStyle="1" w:styleId="185">
    <w:name w:val="xl53"/>
    <w:basedOn w:val="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186">
    <w:name w:val="xl45"/>
    <w:basedOn w:val="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187">
    <w:name w:val="xl44"/>
    <w:basedOn w:val="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188">
    <w:name w:val="xl60"/>
    <w:basedOn w:val="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189">
    <w:name w:val="样式 段后: 0.5 行 左  0.75 字符"/>
    <w:basedOn w:val="0"/>
    <w:autoRedefine/>
    <w:pPr>
      <w:widowControl/>
      <w:spacing w:line="360" w:lineRule="auto"/>
      <w:ind w:firstLineChars="200" w:firstLine="200"/>
    </w:pPr>
    <w:rPr>
      <w:rFonts w:cs="Arial"/>
      <w:szCs w:val="21"/>
    </w:rPr>
  </w:style>
  <w:style w:type="paragraph" w:customStyle="1" w:styleId="190">
    <w:name w:val="tableau"/>
    <w:basedOn w:val="0"/>
    <w:autoRedefine/>
    <w:pPr>
      <w:widowControl/>
      <w:spacing w:before="20" w:after="20"/>
      <w:jc w:val="center"/>
    </w:pPr>
    <w:rPr>
      <w:rFonts w:ascii="Arial" w:hAnsi="Arial"/>
      <w:sz w:val="16"/>
      <w:lang w:val="en-GB" w:eastAsia="en-GB"/>
    </w:rPr>
  </w:style>
  <w:style w:type="paragraph" w:customStyle="1" w:styleId="191">
    <w:name w:val="Char Char Char Char"/>
    <w:basedOn w:val="0"/>
    <w:autoRedefine/>
    <w:pPr>
      <w:widowControl/>
      <w:spacing w:after="160" w:line="240" w:lineRule="exact"/>
      <w:jc w:val="center"/>
    </w:pPr>
    <w:rPr>
      <w:rFonts w:ascii="黑体" w:eastAsia="黑体"/>
      <w:sz w:val="32"/>
      <w:szCs w:val="32"/>
    </w:rPr>
  </w:style>
  <w:style w:type="paragraph" w:customStyle="1" w:styleId="192">
    <w:name w:val="xl39"/>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rPr>
  </w:style>
  <w:style w:type="paragraph" w:customStyle="1" w:styleId="193">
    <w:name w:val="样式 样式 首行缩进:  0.74 厘米 行距: 1.5 倍行距 + 段后: 0.5 行"/>
    <w:basedOn w:val="0"/>
    <w:autoRedefine/>
    <w:pPr>
      <w:spacing w:line="360" w:lineRule="auto"/>
      <w:ind w:firstLine="420"/>
    </w:pPr>
    <w:rPr>
      <w:rFonts w:ascii="楷体_GB2312" w:eastAsia="楷体_GB2312"/>
      <w:bCs/>
    </w:rPr>
  </w:style>
  <w:style w:type="paragraph" w:customStyle="1" w:styleId="194">
    <w:name w:val="符号与编号 Char"/>
    <w:basedOn w:val="0"/>
    <w:autoRedefine/>
    <w:pPr>
      <w:tabs>
        <w:tab w:val="left" w:pos="720"/>
      </w:tabs>
      <w:spacing w:after="156" w:line="400" w:lineRule="atLeast"/>
      <w:ind w:left="720"/>
    </w:pPr>
  </w:style>
  <w:style w:type="paragraph" w:customStyle="1" w:styleId="195">
    <w:name w:val="xl63"/>
    <w:basedOn w:val="0"/>
    <w:autoRedefine/>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196">
    <w:name w:val="p0"/>
    <w:basedOn w:val="0"/>
    <w:autoRedefine/>
    <w:pPr>
      <w:widowControl/>
      <w:spacing w:before="100" w:beforeAutospacing="1" w:after="100" w:afterAutospacing="1"/>
      <w:jc w:val="left"/>
    </w:pPr>
    <w:rPr>
      <w:rFonts w:ascii="宋体" w:hAnsi="宋体"/>
    </w:rPr>
  </w:style>
  <w:style w:type="paragraph" w:customStyle="1" w:styleId="197">
    <w:name w:val="List Paragraph1"/>
    <w:basedOn w:val="0"/>
    <w:autoRedefine/>
    <w:pPr>
      <w:widowControl/>
      <w:ind w:left="720"/>
      <w:contextualSpacing/>
      <w:jc w:val="left"/>
    </w:pPr>
    <w:rPr>
      <w:rFonts w:ascii="Arial" w:eastAsia="黑体" w:hAnsi="Arial"/>
    </w:rPr>
  </w:style>
  <w:style w:type="paragraph" w:customStyle="1" w:styleId="198">
    <w:name w:val="Char Char Char Char Char"/>
    <w:basedOn w:val="0"/>
    <w:autoRedefine/>
    <w:rPr>
      <w:rFonts w:ascii="Tahoma" w:hAnsi="Tahoma"/>
    </w:rPr>
  </w:style>
  <w:style w:type="paragraph" w:customStyle="1" w:styleId="199">
    <w:name w:val="公文标题 2"/>
    <w:basedOn w:val="0"/>
    <w:autoRedefine/>
    <w:next w:val="171"/>
    <w:pPr>
      <w:outlineLvl w:val="1"/>
    </w:pPr>
    <w:rPr>
      <w:rFonts w:ascii="仿宋_GB2312" w:eastAsia="仿宋_GB2312"/>
      <w:kern w:val="28"/>
      <w:sz w:val="28"/>
    </w:rPr>
  </w:style>
  <w:style w:type="paragraph" w:customStyle="1" w:styleId="200">
    <w:name w:val="样式 标题 2第一章 标题 2Heading 2 HiddenHeading 2 CCBSheading 2H2h2..."/>
    <w:basedOn w:val="2"/>
    <w:autoRedefine/>
    <w:pPr>
      <w:keepNext/>
      <w:keepLines w:val="0"/>
      <w:widowControl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01">
    <w:name w:val="正文缩进2字符"/>
    <w:basedOn w:val="0"/>
    <w:autoRedefine/>
    <w:pPr>
      <w:adjustRightInd w:val="0"/>
      <w:snapToGrid w:val="0"/>
      <w:spacing w:line="300" w:lineRule="auto"/>
      <w:ind w:firstLineChars="200" w:firstLine="200"/>
    </w:pPr>
    <w:rPr>
      <w:rFonts w:ascii="仿宋_GB2312" w:eastAsia="仿宋_GB2312"/>
      <w:sz w:val="32"/>
      <w:szCs w:val="32"/>
    </w:rPr>
  </w:style>
  <w:style w:type="paragraph" w:customStyle="1" w:styleId="202">
    <w:name w:val="标题1，章节第一层"/>
    <w:basedOn w:val="172"/>
    <w:autoRedefine/>
    <w:next w:val="172"/>
    <w:pPr>
      <w:tabs>
        <w:tab w:val="left" w:pos="693"/>
      </w:tabs>
      <w:spacing w:before="0"/>
      <w:outlineLvl w:val="0"/>
    </w:pPr>
    <w:rPr>
      <w:color w:val="000000"/>
      <w:szCs w:val="24"/>
    </w:rPr>
  </w:style>
  <w:style w:type="paragraph" w:customStyle="1" w:styleId="203">
    <w:name w:val="Item List Char Char"/>
    <w:autoRedefine/>
    <w:pPr>
      <w:adjustRightInd w:val="0"/>
      <w:snapToGrid w:val="0"/>
      <w:spacing w:line="288" w:lineRule="auto"/>
      <w:jc w:val="both"/>
    </w:pPr>
    <w:rPr>
      <w:rFonts w:ascii="Arial" w:eastAsia="宋体" w:cs="Arial" w:hAnsi="Arial"/>
      <w:b/>
      <w:bCs/>
      <w:kern w:val="2"/>
      <w:sz w:val="21"/>
      <w:szCs w:val="28"/>
      <w:lang w:val="en-US" w:eastAsia="zh-CN" w:bidi="ar-SA"/>
    </w:rPr>
  </w:style>
  <w:style w:type="paragraph" w:customStyle="1" w:styleId="204">
    <w:name w:val="马刚标题4"/>
    <w:basedOn w:val="163"/>
    <w:autoRedefine/>
    <w:next w:val="0"/>
    <w:pPr>
      <w:tabs>
        <w:tab w:val="clear" w:pos="567"/>
        <w:tab w:val="clear" w:pos="735"/>
        <w:tab w:val="left" w:pos="1050"/>
      </w:tabs>
      <w:spacing w:before="100" w:after="40"/>
      <w:outlineLvl w:val="3"/>
    </w:pPr>
    <w:rPr>
      <w:b w:val="0"/>
    </w:rPr>
  </w:style>
  <w:style w:type="paragraph" w:customStyle="1" w:styleId="205">
    <w:name w:val="项目符号，一级"/>
    <w:basedOn w:val="172"/>
    <w:autoRedefine/>
    <w:next w:val="172"/>
    <w:pPr>
      <w:tabs>
        <w:tab w:val="left" w:pos="1320"/>
      </w:tabs>
      <w:spacing w:line="240" w:lineRule="atLeast"/>
      <w:ind w:leftChars="179" w:left="179"/>
    </w:pPr>
    <w:rPr>
      <w:bCs w:val="0"/>
      <w:color w:val="000000"/>
      <w:szCs w:val="24"/>
    </w:rPr>
  </w:style>
  <w:style w:type="paragraph" w:customStyle="1" w:styleId="206">
    <w:name w:val="表格"/>
    <w:basedOn w:val="0"/>
    <w:autoRedefine/>
    <w:pPr>
      <w:snapToGrid w:val="0"/>
      <w:ind w:firstLineChars="21" w:firstLine="21"/>
    </w:pPr>
    <w:rPr>
      <w:rFonts w:ascii="宋体" w:hAnsi="宋体"/>
    </w:rPr>
  </w:style>
  <w:style w:type="paragraph" w:customStyle="1" w:styleId="207">
    <w:name w:val="xl42"/>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208">
    <w:name w:val="正文2"/>
    <w:basedOn w:val="0"/>
    <w:autoRedefine/>
    <w:pPr>
      <w:spacing w:before="156" w:line="360" w:lineRule="auto"/>
      <w:ind w:firstLineChars="200" w:firstLine="200"/>
    </w:pPr>
  </w:style>
  <w:style w:type="paragraph" w:customStyle="1" w:styleId="209">
    <w:name w:val="默认段落字体 Para Char Char Char Char Char Char Char Char Char1 Char Char Char Char Char Char Char"/>
    <w:basedOn w:val="23"/>
    <w:autoRedefine/>
  </w:style>
  <w:style w:type="paragraph" w:customStyle="1" w:styleId="210">
    <w:name w:val="xl31"/>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211">
    <w:name w:val="xl49"/>
    <w:basedOn w:val="0"/>
    <w:autoRedefine/>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212">
    <w:name w:val="标题5，章节第五层"/>
    <w:basedOn w:val="0"/>
    <w:autoRedefine/>
    <w:next w:val="0"/>
    <w:pPr>
      <w:tabs>
        <w:tab w:val="left" w:pos="1050"/>
        <w:tab w:val="left" w:pos="2100"/>
      </w:tabs>
      <w:spacing w:before="78"/>
      <w:ind w:left="2100" w:hanging="420"/>
      <w:outlineLvl w:val="4"/>
    </w:pPr>
    <w:rPr>
      <w:rFonts w:ascii="Arial" w:eastAsia="华文细黑" w:hAnsi="Arial"/>
      <w:sz w:val="30"/>
    </w:rPr>
  </w:style>
  <w:style w:type="paragraph" w:customStyle="1" w:styleId="213">
    <w:name w:val="普通文字"/>
    <w:basedOn w:val="0"/>
    <w:autoRedefine/>
    <w:next w:val="0"/>
    <w:rPr>
      <w:rFonts w:ascii="宋体" w:hAnsi="宋体"/>
      <w:u w:color="000000"/>
    </w:rPr>
  </w:style>
  <w:style w:type="paragraph" w:customStyle="1" w:styleId="214">
    <w:name w:val="Char"/>
    <w:basedOn w:val="0"/>
    <w:autoRedefine/>
    <w:rPr>
      <w:rFonts w:ascii="Tahoma" w:cs="仿宋_GB2312" w:hAnsi="Tahoma"/>
      <w:szCs w:val="28"/>
    </w:rPr>
  </w:style>
  <w:style w:type="paragraph" w:customStyle="1" w:styleId="215">
    <w:name w:val="xl57"/>
    <w:basedOn w:val="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216">
    <w:name w:val="Table Text Char"/>
    <w:autoRedefine/>
    <w:pPr>
      <w:snapToGrid w:val="0"/>
      <w:spacing w:before="80" w:after="80"/>
    </w:pPr>
    <w:rPr>
      <w:rFonts w:ascii="Arial" w:eastAsia="宋体" w:cs="Arial" w:hAnsi="Arial"/>
      <w:sz w:val="18"/>
      <w:szCs w:val="28"/>
      <w:lang w:val="en-US" w:eastAsia="zh-CN" w:bidi="ar-SA"/>
    </w:rPr>
  </w:style>
  <w:style w:type="paragraph" w:customStyle="1" w:styleId="217">
    <w:name w:val="表格文字"/>
    <w:basedOn w:val="0"/>
    <w:autoRedefine/>
    <w:pPr>
      <w:adjustRightInd w:val="0"/>
      <w:spacing w:line="360" w:lineRule="auto"/>
      <w:ind w:firstLineChars="200" w:firstLine="200"/>
      <w:jc w:val="left"/>
      <w:textAlignment w:val="baseline"/>
    </w:pPr>
    <w:rPr>
      <w:rFonts w:ascii="Arial" w:hAnsi="Arial"/>
    </w:rPr>
  </w:style>
  <w:style w:type="paragraph" w:customStyle="1" w:styleId="218">
    <w:name w:val="样式3"/>
    <w:basedOn w:val="0"/>
    <w:autoRedefine/>
    <w:next w:val="0"/>
    <w:pPr>
      <w:spacing w:line="360" w:lineRule="auto"/>
    </w:pPr>
  </w:style>
  <w:style w:type="paragraph" w:customStyle="1" w:styleId="219">
    <w:name w:val="font13"/>
    <w:basedOn w:val="0"/>
    <w:autoRedefine/>
    <w:pPr>
      <w:widowControl/>
      <w:spacing w:before="100" w:beforeAutospacing="1" w:after="100" w:afterAutospacing="1"/>
      <w:jc w:val="left"/>
    </w:pPr>
    <w:rPr>
      <w:i/>
      <w:iCs/>
      <w:sz w:val="36"/>
      <w:szCs w:val="36"/>
    </w:rPr>
  </w:style>
  <w:style w:type="paragraph" w:customStyle="1" w:styleId="220">
    <w:name w:val="Char Char Char Char Char Char Char Char Char Char Char Char Char Char"/>
    <w:basedOn w:val="0"/>
    <w:autoRedefine/>
    <w:rPr>
      <w:rFonts w:ascii="Tahoma" w:cs="Tahoma" w:hAnsi="Tahoma"/>
    </w:rPr>
  </w:style>
  <w:style w:type="paragraph" w:customStyle="1" w:styleId="221">
    <w:name w:val="xl35"/>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222">
    <w:name w:val="font14"/>
    <w:basedOn w:val="0"/>
    <w:autoRedefine/>
    <w:pPr>
      <w:widowControl/>
      <w:spacing w:before="100" w:beforeAutospacing="1" w:after="100" w:afterAutospacing="1"/>
      <w:jc w:val="left"/>
    </w:pPr>
    <w:rPr>
      <w:sz w:val="36"/>
      <w:szCs w:val="36"/>
    </w:rPr>
  </w:style>
  <w:style w:type="paragraph" w:customStyle="1" w:styleId="223">
    <w:name w:val="font8"/>
    <w:basedOn w:val="0"/>
    <w:autoRedefine/>
    <w:pPr>
      <w:widowControl/>
      <w:spacing w:before="100" w:beforeAutospacing="1" w:after="100" w:afterAutospacing="1"/>
      <w:jc w:val="left"/>
    </w:pPr>
    <w:rPr>
      <w:rFonts w:ascii="宋体" w:hAnsi="宋体"/>
      <w:b/>
      <w:bCs/>
      <w:i/>
      <w:iCs/>
    </w:rPr>
  </w:style>
  <w:style w:type="paragraph" w:customStyle="1" w:styleId="224">
    <w:name w:val="xl46"/>
    <w:basedOn w:val="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225">
    <w:name w:val="列表内容"/>
    <w:basedOn w:val="0"/>
    <w:autoRedefine/>
    <w:next w:val="0"/>
    <w:pPr>
      <w:widowControl/>
      <w:tabs>
        <w:tab w:val="left" w:pos="840"/>
      </w:tabs>
      <w:ind w:left="840" w:hanging="420"/>
      <w:jc w:val="left"/>
    </w:pPr>
    <w:rPr>
      <w:sz w:val="18"/>
    </w:rPr>
  </w:style>
  <w:style w:type="paragraph" w:customStyle="1" w:styleId="226">
    <w:name w:val="xl38"/>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227">
    <w:name w:val="xl52"/>
    <w:basedOn w:val="0"/>
    <w:autoRedefine/>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228">
    <w:name w:val="xl50"/>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229">
    <w:name w:val="Test2"/>
    <w:basedOn w:val="2"/>
    <w:autoRedefine/>
    <w:pPr>
      <w:keepNext/>
      <w:keepLines/>
      <w:widowControl/>
      <w:adjustRightInd w:val="0"/>
      <w:snapToGrid w:val="0"/>
      <w:spacing w:before="156" w:after="156" w:line="480" w:lineRule="exact"/>
      <w:jc w:val="center"/>
    </w:pPr>
    <w:rPr>
      <w:rFonts w:ascii="黑体" w:eastAsia="黑体"/>
      <w:bCs/>
      <w:snapToGrid w:val="0"/>
      <w:kern w:val="0"/>
      <w:sz w:val="24"/>
    </w:rPr>
  </w:style>
  <w:style w:type="paragraph" w:customStyle="1" w:styleId="230">
    <w:name w:val="zw"/>
    <w:basedOn w:val="0"/>
    <w:autoRedefine/>
    <w:pPr>
      <w:widowControl/>
      <w:spacing w:line="360" w:lineRule="auto"/>
      <w:ind w:firstLineChars="200" w:firstLine="200"/>
      <w:jc w:val="left"/>
    </w:pPr>
    <w:rPr>
      <w:rFonts w:ascii="宋体" w:hAnsi="宋体"/>
      <w:bCs/>
    </w:rPr>
  </w:style>
  <w:style w:type="paragraph" w:customStyle="1" w:styleId="231">
    <w:name w:val="样式 标题 3H3sect1.2.3BOD 0Heading 3 - oldh3l3CTLevel 3 Head..."/>
    <w:basedOn w:val="3"/>
    <w:autoRedefine/>
    <w:pPr>
      <w:spacing w:before="156" w:after="156"/>
      <w:jc w:val="left"/>
    </w:pPr>
    <w:rPr>
      <w:rFonts w:cs="宋体"/>
      <w:bCs/>
      <w:sz w:val="30"/>
    </w:rPr>
  </w:style>
  <w:style w:type="paragraph" w:customStyle="1" w:styleId="232">
    <w:name w:val="Char2 Char Char Char Char Char Char1"/>
    <w:basedOn w:val="0"/>
    <w:autoRedefine/>
    <w:pPr>
      <w:keepNext/>
      <w:widowControl/>
      <w:tabs>
        <w:tab w:val="left" w:pos="425"/>
      </w:tabs>
      <w:autoSpaceDE w:val="0"/>
      <w:autoSpaceDN w:val="0"/>
      <w:adjustRightInd w:val="0"/>
      <w:spacing w:before="80" w:after="80"/>
      <w:ind w:left="0" w:hanging="425"/>
    </w:pPr>
    <w:rPr>
      <w:rFonts w:ascii="Arial" w:cs="Arial" w:hAnsi="Arial"/>
    </w:rPr>
  </w:style>
  <w:style w:type="paragraph" w:customStyle="1" w:styleId="233">
    <w:name w:val="Normal1"/>
    <w:basedOn w:val="0"/>
    <w:autoRedefine/>
  </w:style>
  <w:style w:type="paragraph" w:customStyle="1" w:styleId="234">
    <w:name w:val="Char Char Char Char Char Char Char Char Char"/>
    <w:basedOn w:val="0"/>
    <w:autoRedefine/>
    <w:pPr>
      <w:tabs>
        <w:tab w:val="left" w:pos="360"/>
      </w:tabs>
      <w:ind w:left="200" w:hangingChars="200" w:hanging="200"/>
    </w:pPr>
  </w:style>
  <w:style w:type="paragraph" w:customStyle="1" w:styleId="235">
    <w:name w:val="丁华标题2"/>
    <w:basedOn w:val="2"/>
    <w:autoRedefine/>
    <w:next w:val="179"/>
    <w:pPr>
      <w:numPr>
        <w:ilvl w:val="1"/>
        <w:numId w:val="2"/>
      </w:numPr>
      <w:spacing w:line="415" w:lineRule="auto"/>
    </w:pPr>
    <w:rPr>
      <w:rFonts w:ascii="Arial" w:eastAsia="黑体" w:hAnsi="Arial"/>
      <w:b w:val="0"/>
      <w:sz w:val="28"/>
      <w:szCs w:val="20"/>
    </w:rPr>
  </w:style>
  <w:style w:type="paragraph" w:customStyle="1" w:styleId="236">
    <w:name w:val="Char Char Char Char Char Char Char Char Char Char Char"/>
    <w:basedOn w:val="0"/>
    <w:autoRedefine/>
    <w:rPr>
      <w:rFonts w:ascii="Tahoma" w:hAnsi="Tahoma"/>
    </w:rPr>
  </w:style>
  <w:style w:type="paragraph" w:customStyle="1" w:styleId="237">
    <w:name w:val="xl27"/>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238">
    <w:name w:val="Char Char Char Char Char Char Char Char Char Char Char Char Char Char Char Char Char Char Char Char Char"/>
    <w:basedOn w:val="0"/>
    <w:autoRedefine/>
    <w:rPr>
      <w:rFonts w:ascii="Tahoma" w:cs="Tahoma" w:hAnsi="Tahoma"/>
    </w:rPr>
  </w:style>
  <w:style w:type="paragraph" w:customStyle="1" w:styleId="239">
    <w:name w:val="xl59"/>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240">
    <w:name w:val="正文文本缩进1"/>
    <w:basedOn w:val="0"/>
    <w:autoRedefine/>
    <w:pPr>
      <w:spacing w:after="120"/>
      <w:ind w:leftChars="200" w:left="200"/>
    </w:pPr>
  </w:style>
  <w:style w:type="paragraph" w:customStyle="1" w:styleId="241">
    <w:name w:val="样式4 Char"/>
    <w:basedOn w:val="0"/>
    <w:autoRedefine/>
    <w:pPr>
      <w:widowControl/>
      <w:spacing w:line="360" w:lineRule="auto"/>
      <w:ind w:firstLine="480"/>
      <w:jc w:val="left"/>
    </w:pPr>
    <w:rPr>
      <w:color w:val="000000"/>
    </w:rPr>
  </w:style>
  <w:style w:type="paragraph" w:customStyle="1" w:styleId="242">
    <w:name w:val="xl30"/>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243">
    <w:name w:val="样式1"/>
    <w:basedOn w:val="0"/>
    <w:autoRedefine/>
    <w:pPr>
      <w:spacing w:line="300" w:lineRule="auto"/>
      <w:ind w:firstLineChars="200" w:firstLine="200"/>
    </w:pPr>
  </w:style>
  <w:style w:type="paragraph" w:customStyle="1" w:styleId="244">
    <w:name w:val="Char"/>
    <w:basedOn w:val="0"/>
    <w:autoRedefine/>
    <w:pPr>
      <w:spacing w:after="156" w:line="360" w:lineRule="auto"/>
    </w:pPr>
    <w:rPr>
      <w:rFonts w:ascii="Tahoma" w:hAnsi="Tahoma"/>
    </w:rPr>
  </w:style>
  <w:style w:type="paragraph" w:customStyle="1" w:styleId="245">
    <w:name w:val="font10"/>
    <w:basedOn w:val="0"/>
    <w:autoRedefine/>
    <w:pPr>
      <w:widowControl/>
      <w:spacing w:before="100" w:beforeAutospacing="1" w:after="100" w:afterAutospacing="1"/>
      <w:jc w:val="left"/>
    </w:pPr>
    <w:rPr>
      <w:rFonts w:ascii="楷体_GB2312" w:eastAsia="楷体_GB2312"/>
      <w:b/>
      <w:bCs/>
      <w:sz w:val="18"/>
      <w:szCs w:val="18"/>
    </w:rPr>
  </w:style>
  <w:style w:type="paragraph" w:customStyle="1" w:styleId="246">
    <w:name w:val="xl34"/>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247">
    <w:name w:val="马刚标题1"/>
    <w:basedOn w:val="1"/>
    <w:autoRedefine/>
    <w:next w:val="0"/>
    <w:pPr>
      <w:keepNext/>
      <w:keepLines/>
      <w:widowControl w:val="0"/>
      <w:tabs>
        <w:tab w:val="clear" w:pos="1440"/>
        <w:tab w:val="clear" w:pos="5670"/>
        <w:tab w:val="left" w:pos="315"/>
        <w:tab w:val="left" w:pos="567"/>
      </w:tabs>
      <w:spacing w:before="400" w:after="120" w:line="576" w:lineRule="auto"/>
      <w:ind w:left="567" w:firstLineChars="0" w:hanging="567"/>
      <w:jc w:val="left"/>
    </w:pPr>
    <w:rPr>
      <w:rFonts w:ascii="Times New Roman" w:hAnsi="Times New Roman"/>
      <w:b w:val="0"/>
      <w:sz w:val="32"/>
      <w:szCs w:val="20"/>
    </w:rPr>
  </w:style>
  <w:style w:type="paragraph" w:customStyle="1" w:styleId="248">
    <w:name w:val="Char Char Char Char Char Char Char Char Char Char Char Char Char Char Char Char Char Char Char Char Char Char Char"/>
    <w:basedOn w:val="0"/>
    <w:autoRedefine/>
    <w:rPr>
      <w:rFonts w:ascii="Tahoma" w:hAnsi="Tahoma"/>
    </w:rPr>
  </w:style>
  <w:style w:type="paragraph" w:customStyle="1" w:styleId="249">
    <w:name w:val="正文文本 New New"/>
    <w:basedOn w:val="0"/>
    <w:autoRedefine/>
    <w:pPr>
      <w:widowControl/>
      <w:spacing w:before="60" w:after="60" w:line="360" w:lineRule="auto"/>
      <w:ind w:firstLineChars="200" w:firstLine="200"/>
    </w:pPr>
    <w:rPr>
      <w:rFonts w:eastAsia="华文楷体"/>
    </w:rPr>
  </w:style>
  <w:style w:type="paragraph" w:customStyle="1" w:styleId="250">
    <w:name w:val="flNote"/>
    <w:basedOn w:val="0"/>
    <w:autoRedefine/>
    <w:pPr>
      <w:adjustRightInd w:val="0"/>
      <w:spacing w:before="567" w:line="360" w:lineRule="atLeast"/>
      <w:jc w:val="center"/>
      <w:textAlignment w:val="baseline"/>
    </w:pPr>
    <w:rPr>
      <w:rFonts w:eastAsia="黑体"/>
      <w:b/>
    </w:rPr>
  </w:style>
  <w:style w:type="paragraph" w:customStyle="1" w:styleId="251">
    <w:name w:val="flName"/>
    <w:basedOn w:val="250"/>
    <w:autoRedefine/>
    <w:pPr>
      <w:spacing w:before="0" w:line="113" w:lineRule="atLeast"/>
    </w:pPr>
  </w:style>
  <w:style w:type="paragraph" w:customStyle="1" w:styleId="252">
    <w:name w:val="xl58"/>
    <w:basedOn w:val="0"/>
    <w:autoRedefine/>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253">
    <w:name w:val="小四 段落 宋体 Char Char Char"/>
    <w:basedOn w:val="21"/>
    <w:autoRedefine/>
    <w:pPr>
      <w:tabs>
        <w:tab w:val="clear" w:pos="2952"/>
      </w:tabs>
      <w:spacing w:line="360" w:lineRule="auto"/>
      <w:ind w:left="0" w:right="-33" w:firstLineChars="227" w:firstLine="227"/>
      <w:jc w:val="left"/>
    </w:pPr>
  </w:style>
  <w:style w:type="paragraph" w:customStyle="1" w:styleId="254">
    <w:name w:val="Pa6"/>
    <w:basedOn w:val="0"/>
    <w:autoRedefine/>
    <w:next w:val="0"/>
    <w:pPr>
      <w:autoSpaceDE w:val="0"/>
      <w:autoSpaceDN w:val="0"/>
      <w:adjustRightInd w:val="0"/>
      <w:spacing w:line="241" w:lineRule="atLeast"/>
      <w:jc w:val="left"/>
    </w:pPr>
    <w:rPr>
      <w:rFonts w:ascii="HYDaHeiJ" w:eastAsia="HYDaHeiJ" w:hAnsi="HYDaHeiJ"/>
    </w:rPr>
  </w:style>
  <w:style w:type="paragraph" w:customStyle="1" w:styleId="255">
    <w:name w:val="段落"/>
    <w:basedOn w:val="0"/>
    <w:autoRedefine/>
    <w:pPr>
      <w:spacing w:line="460" w:lineRule="exact"/>
      <w:ind w:firstLine="480"/>
    </w:pPr>
  </w:style>
  <w:style w:type="paragraph" w:customStyle="1" w:styleId="256">
    <w:name w:val="content_lineheight"/>
    <w:basedOn w:val="0"/>
    <w:autoRedefine/>
    <w:pPr>
      <w:widowControl/>
      <w:spacing w:before="100" w:beforeAutospacing="1" w:after="100" w:afterAutospacing="1"/>
      <w:jc w:val="left"/>
    </w:pPr>
    <w:rPr>
      <w:rFonts w:ascii="宋体" w:hAnsi="宋体"/>
    </w:rPr>
  </w:style>
  <w:style w:type="paragraph" w:customStyle="1" w:styleId="257">
    <w:name w:val="xl36"/>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258">
    <w:name w:val="表头_5"/>
    <w:basedOn w:val="0"/>
    <w:autoRedefine/>
    <w:pPr>
      <w:adjustRightInd w:val="0"/>
      <w:spacing w:line="360" w:lineRule="auto"/>
      <w:textAlignment w:val="baseline"/>
    </w:pPr>
    <w:rPr>
      <w:b/>
      <w:bCs/>
      <w:sz w:val="28"/>
      <w:szCs w:val="21"/>
    </w:rPr>
  </w:style>
  <w:style w:type="paragraph" w:customStyle="1" w:styleId="259">
    <w:name w:val="xl47"/>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260">
    <w:name w:val="Char Char Char Char Char Char Char Char Char Char Char Char Char Char Char Char Char Char Char Char Char"/>
    <w:basedOn w:val="0"/>
    <w:autoRedefine/>
    <w:rPr>
      <w:rFonts w:ascii="Tahoma" w:hAnsi="Tahoma"/>
    </w:rPr>
  </w:style>
  <w:style w:type="paragraph" w:customStyle="1" w:styleId="261">
    <w:name w:val="Char Char Char Char Char Char Char Char Char Char Char Char Char Char"/>
    <w:basedOn w:val="0"/>
    <w:autoRedefine/>
    <w:rPr>
      <w:rFonts w:ascii="Tahoma" w:hAnsi="Tahoma"/>
    </w:rPr>
  </w:style>
  <w:style w:type="paragraph" w:customStyle="1" w:styleId="262">
    <w:name w:val="Pa5"/>
    <w:basedOn w:val="0"/>
    <w:autoRedefine/>
    <w:next w:val="0"/>
    <w:pPr>
      <w:autoSpaceDE w:val="0"/>
      <w:autoSpaceDN w:val="0"/>
      <w:adjustRightInd w:val="0"/>
      <w:spacing w:line="241" w:lineRule="atLeast"/>
      <w:jc w:val="left"/>
    </w:pPr>
    <w:rPr>
      <w:rFonts w:ascii="HYDaHeiJ" w:eastAsia="HYDaHeiJ" w:hAnsi="HYDaHeiJ"/>
    </w:rPr>
  </w:style>
  <w:style w:type="paragraph" w:customStyle="1" w:styleId="263">
    <w:name w:val="Bullets L1"/>
    <w:basedOn w:val="0"/>
    <w:autoRedefine/>
    <w:pPr>
      <w:widowControl/>
      <w:numPr>
        <w:ilvl w:val="0"/>
        <w:numId w:val="3"/>
      </w:numPr>
      <w:spacing w:before="60" w:after="60"/>
      <w:jc w:val="left"/>
    </w:pPr>
    <w:rPr>
      <w:rFonts w:ascii="Arial" w:hAnsi="Arial"/>
    </w:rPr>
  </w:style>
  <w:style w:type="paragraph" w:customStyle="1" w:styleId="264">
    <w:name w:val="No Spacing1"/>
    <w:autoRedefine/>
    <w:pPr>
      <w:widowControl w:val="0"/>
      <w:jc w:val="both"/>
    </w:pPr>
    <w:rPr>
      <w:rFonts w:ascii="Calibri" w:eastAsia="微软雅黑" w:cs="Times New Roman" w:hAnsi="Calibri"/>
      <w:kern w:val="2"/>
      <w:sz w:val="24"/>
      <w:szCs w:val="22"/>
      <w:lang w:val="en-US" w:eastAsia="zh-CN" w:bidi="ar-SA"/>
    </w:rPr>
  </w:style>
  <w:style w:type="paragraph" w:customStyle="1" w:styleId="265">
    <w:name w:val="符号与编号"/>
    <w:basedOn w:val="0"/>
    <w:autoRedefine/>
    <w:pPr>
      <w:tabs>
        <w:tab w:val="left" w:pos="900"/>
      </w:tabs>
      <w:spacing w:after="156" w:line="400" w:lineRule="atLeast"/>
      <w:ind w:left="900" w:hanging="420"/>
    </w:pPr>
  </w:style>
  <w:style w:type="paragraph" w:customStyle="1" w:styleId="266">
    <w:name w:val="正文文本 21"/>
    <w:basedOn w:val="0"/>
    <w:autoRedefine/>
    <w:pPr>
      <w:widowControl/>
      <w:overflowPunct w:val="0"/>
      <w:autoSpaceDE w:val="0"/>
      <w:autoSpaceDN w:val="0"/>
      <w:adjustRightInd w:val="0"/>
      <w:ind w:left="720" w:hanging="720"/>
      <w:textAlignment w:val="baseline"/>
    </w:pPr>
    <w:rPr>
      <w:lang w:val="en-GB" w:eastAsia="en-GB"/>
    </w:rPr>
  </w:style>
  <w:style w:type="paragraph" w:customStyle="1" w:styleId="267">
    <w:name w:val="Char Char Char Char Char"/>
    <w:basedOn w:val="0"/>
    <w:rPr>
      <w:rFonts w:ascii="Tahoma" w:cs="Tahoma" w:hAnsi="Tahoma"/>
    </w:rPr>
  </w:style>
  <w:style w:type="paragraph" w:customStyle="1" w:styleId="268">
    <w:name w:val="表格1"/>
    <w:basedOn w:val="0"/>
    <w:autoRedefine/>
    <w:pPr>
      <w:adjustRightInd w:val="0"/>
      <w:textAlignment w:val="baseline"/>
    </w:pPr>
    <w:rPr>
      <w:rFonts w:ascii="宋体" w:hAnsi="宋体"/>
      <w:kern w:val="24"/>
      <w:szCs w:val="21"/>
    </w:rPr>
  </w:style>
  <w:style w:type="paragraph" w:customStyle="1" w:styleId="269">
    <w:name w:val="xl51"/>
    <w:basedOn w:val="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270">
    <w:name w:val="列出段落1"/>
    <w:basedOn w:val="0"/>
    <w:autoRedefine/>
    <w:pPr>
      <w:widowControl/>
      <w:ind w:left="720"/>
      <w:contextualSpacing/>
      <w:jc w:val="left"/>
    </w:pPr>
    <w:rPr>
      <w:rFonts w:ascii="Arial" w:eastAsia="黑体" w:hAnsi="Arial"/>
    </w:rPr>
  </w:style>
  <w:style w:type="paragraph" w:customStyle="1" w:styleId="271">
    <w:name w:val="Char Char Char Char Char Char Char Char Char Char Char1 Char Char Char1"/>
    <w:basedOn w:val="0"/>
    <w:autoRedefine/>
    <w:pPr>
      <w:ind w:firstLineChars="200" w:firstLine="200"/>
      <w:jc w:val="left"/>
    </w:pPr>
    <w:rPr>
      <w:rFonts w:ascii="Tahoma" w:hAnsi="Tahoma"/>
    </w:rPr>
  </w:style>
  <w:style w:type="paragraph" w:customStyle="1" w:styleId="272">
    <w:name w:val="Char Char1 Char Char Char Char1 Char Char Char Char Char Char"/>
    <w:basedOn w:val="0"/>
    <w:autoRedefine/>
    <w:rPr>
      <w:rFonts w:ascii="Tahoma" w:hAnsi="Tahoma"/>
    </w:rPr>
  </w:style>
  <w:style w:type="paragraph" w:customStyle="1" w:styleId="273">
    <w:name w:val="xl26"/>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274">
    <w:name w:val="正文--表格内正文"/>
    <w:basedOn w:val="0"/>
    <w:autoRedefine/>
    <w:pPr>
      <w:spacing w:before="156" w:line="0" w:lineRule="atLeast"/>
      <w:jc w:val="center"/>
    </w:pPr>
    <w:rPr>
      <w:rFonts w:ascii="宋体" w:hAnsi="宋体"/>
      <w:color w:val="000000"/>
    </w:rPr>
  </w:style>
  <w:style w:type="paragraph" w:customStyle="1" w:styleId="275">
    <w:name w:val="符号与编号 Char Char"/>
    <w:basedOn w:val="0"/>
    <w:autoRedefine/>
    <w:pPr>
      <w:tabs>
        <w:tab w:val="left" w:pos="840"/>
      </w:tabs>
      <w:spacing w:after="156" w:line="400" w:lineRule="atLeast"/>
      <w:ind w:left="839" w:hanging="419"/>
    </w:pPr>
  </w:style>
  <w:style w:type="paragraph" w:customStyle="1" w:styleId="276">
    <w:name w:val="样式2"/>
    <w:basedOn w:val="0"/>
    <w:autoRedefine/>
    <w:pPr>
      <w:spacing w:line="360" w:lineRule="auto"/>
      <w:ind w:leftChars="200" w:left="200"/>
    </w:pPr>
    <w:rPr>
      <w:rFonts w:ascii="宋体" w:hAnsi="宋体"/>
      <w:b/>
    </w:rPr>
  </w:style>
  <w:style w:type="paragraph" w:customStyle="1" w:styleId="277">
    <w:name w:val="Item Step in Table"/>
    <w:autoRedefine/>
    <w:pPr>
      <w:numPr>
        <w:ilvl w:val="0"/>
        <w:numId w:val="1"/>
      </w:numPr>
      <w:spacing w:before="40" w:after="40"/>
      <w:jc w:val="both"/>
    </w:pPr>
    <w:rPr>
      <w:rFonts w:ascii="Arial" w:eastAsia="宋体" w:cs="Arial" w:hAnsi="Arial"/>
      <w:sz w:val="18"/>
      <w:szCs w:val="18"/>
      <w:lang w:val="en-US" w:eastAsia="zh-CN" w:bidi="ar-SA"/>
    </w:rPr>
  </w:style>
  <w:style w:type="paragraph" w:customStyle="1" w:styleId="278">
    <w:name w:val="小四 段落 宋体 Char"/>
    <w:basedOn w:val="21"/>
    <w:autoRedefine/>
    <w:pPr>
      <w:tabs>
        <w:tab w:val="clear" w:pos="2952"/>
      </w:tabs>
      <w:ind w:left="0" w:right="-33" w:firstLineChars="200" w:firstLine="200"/>
      <w:jc w:val="left"/>
    </w:pPr>
    <w:rPr>
      <w:rFonts w:ascii="仿宋_GB2312" w:eastAsia="仿宋_GB2312"/>
      <w:sz w:val="30"/>
      <w:szCs w:val="30"/>
    </w:rPr>
  </w:style>
  <w:style w:type="paragraph" w:customStyle="1" w:styleId="279">
    <w:name w:val="xl37"/>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280">
    <w:name w:val="Default Text"/>
    <w:basedOn w:val="0"/>
    <w:autoRedefine/>
    <w:pPr>
      <w:widowControl/>
      <w:jc w:val="left"/>
    </w:pPr>
  </w:style>
  <w:style w:type="paragraph" w:customStyle="1" w:styleId="281">
    <w:name w:val="font9"/>
    <w:basedOn w:val="0"/>
    <w:pPr>
      <w:widowControl/>
      <w:spacing w:before="100" w:beforeAutospacing="1" w:after="100" w:afterAutospacing="1"/>
      <w:jc w:val="left"/>
    </w:pPr>
    <w:rPr>
      <w:b/>
      <w:bCs/>
    </w:rPr>
  </w:style>
  <w:style w:type="paragraph" w:customStyle="1" w:styleId="282">
    <w:name w:val="项目符号，二级"/>
    <w:basedOn w:val="172"/>
    <w:autoRedefine/>
    <w:next w:val="172"/>
    <w:pPr>
      <w:numPr>
        <w:ilvl w:val="0"/>
        <w:numId w:val="2"/>
      </w:numPr>
      <w:tabs>
        <w:tab w:val="left" w:pos="1211"/>
        <w:tab w:val="left" w:pos="1337"/>
      </w:tabs>
      <w:ind w:left="1337"/>
    </w:pPr>
    <w:rPr>
      <w:bCs w:val="0"/>
      <w:color w:val="000000"/>
      <w:szCs w:val="24"/>
    </w:rPr>
  </w:style>
  <w:style w:type="paragraph" w:customStyle="1" w:styleId="283">
    <w:name w:val="Char Char1 Char"/>
    <w:basedOn w:val="0"/>
    <w:autoRedefine/>
    <w:pPr>
      <w:widowControl/>
      <w:spacing w:after="160" w:line="240" w:lineRule="exact"/>
      <w:jc w:val="left"/>
    </w:pPr>
    <w:rPr>
      <w:rFonts w:ascii="Verdana" w:hAnsi="Verdana"/>
    </w:rPr>
  </w:style>
  <w:style w:type="paragraph" w:customStyle="1" w:styleId="284">
    <w:name w:val="样式"/>
    <w:basedOn w:val="0"/>
    <w:autoRedefine/>
    <w:pPr>
      <w:autoSpaceDE w:val="0"/>
      <w:autoSpaceDN w:val="0"/>
      <w:snapToGrid w:val="0"/>
      <w:spacing w:before="120" w:after="120" w:line="360" w:lineRule="auto"/>
    </w:pPr>
    <w:rPr>
      <w:rFonts w:ascii="宋体" w:hAnsi="宋体"/>
    </w:rPr>
  </w:style>
  <w:style w:type="paragraph" w:customStyle="1" w:styleId="285">
    <w:name w:val="Char1 Char Char Char"/>
    <w:basedOn w:val="0"/>
    <w:autoRedefine/>
    <w:rPr>
      <w:rFonts w:ascii="Tahoma" w:cs="Tahoma" w:hAnsi="Tahoma"/>
    </w:rPr>
  </w:style>
  <w:style w:type="paragraph" w:customStyle="1" w:styleId="286">
    <w:name w:val="xl62"/>
    <w:basedOn w:val="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287">
    <w:name w:val="Char Char Char Char Char Char Char"/>
    <w:basedOn w:val="0"/>
    <w:autoRedefine/>
    <w:pPr>
      <w:jc w:val="left"/>
    </w:pPr>
    <w:rPr>
      <w:rFonts w:ascii="Tahoma" w:hAnsi="Tahoma"/>
    </w:rPr>
  </w:style>
  <w:style w:type="paragraph" w:customStyle="1" w:styleId="288">
    <w:name w:val="Char Char1 Char"/>
    <w:basedOn w:val="0"/>
    <w:autoRedefine/>
    <w:pPr>
      <w:widowControl/>
      <w:spacing w:after="160" w:line="240" w:lineRule="exact"/>
      <w:jc w:val="left"/>
    </w:pPr>
    <w:rPr>
      <w:rFonts w:ascii="Verdana" w:hAnsi="Verdana"/>
    </w:rPr>
  </w:style>
  <w:style w:type="paragraph" w:customStyle="1" w:styleId="289">
    <w:name w:val="Char Char Char Char Char Char"/>
    <w:basedOn w:val="0"/>
    <w:autoRedefine/>
    <w:rPr>
      <w:rFonts w:ascii="Tahoma" w:cs="Tahoma" w:hAnsi="Tahoma"/>
    </w:rPr>
  </w:style>
  <w:style w:type="paragraph" w:customStyle="1" w:styleId="290">
    <w:name w:val="Char Char Char Char Char Char Char Char Char Char Char Char Char Char Char Char Char Char Char Char Char Char Char"/>
    <w:basedOn w:val="0"/>
    <w:autoRedefine/>
    <w:rPr>
      <w:rFonts w:ascii="Tahoma" w:cs="Tahoma" w:hAnsi="Tahoma"/>
    </w:rPr>
  </w:style>
  <w:style w:type="paragraph" w:customStyle="1" w:styleId="291">
    <w:name w:val="标题3"/>
    <w:basedOn w:val="3"/>
    <w:autoRedefine/>
    <w:pPr>
      <w:keepNext w:val="0"/>
      <w:keepLines w:val="0"/>
      <w:widowControl w:val="0"/>
      <w:spacing w:line="360" w:lineRule="auto"/>
    </w:pPr>
    <w:rPr>
      <w:rFonts w:eastAsia="仿宋_GB2312"/>
      <w:b w:val="0"/>
      <w:bCs/>
      <w:kern w:val="0"/>
      <w:sz w:val="30"/>
      <w:szCs w:val="32"/>
    </w:rPr>
  </w:style>
  <w:style w:type="paragraph" w:customStyle="1" w:styleId="292">
    <w:name w:val="Char Char1"/>
    <w:basedOn w:val="0"/>
    <w:autoRedefine/>
    <w:rPr>
      <w:rFonts w:ascii="Tahoma" w:cs="Tahoma" w:hAnsi="Tahoma"/>
    </w:rPr>
  </w:style>
  <w:style w:type="paragraph" w:customStyle="1" w:styleId="293">
    <w:name w:val="qw"/>
    <w:autoRedefine/>
    <w:pPr>
      <w:widowControl w:val="0"/>
      <w:adjustRightInd w:val="0"/>
      <w:spacing w:line="312" w:lineRule="atLeast"/>
      <w:jc w:val="both"/>
      <w:textAlignment w:val="baseline"/>
    </w:pPr>
    <w:rPr>
      <w:rFonts w:ascii="宋体" w:eastAsia="宋体" w:cs="Times New Roman"/>
      <w:sz w:val="24"/>
      <w:szCs w:val="20"/>
      <w:lang w:val="en-US" w:eastAsia="zh-CN" w:bidi="ar-SA"/>
    </w:rPr>
  </w:style>
  <w:style w:type="paragraph" w:customStyle="1" w:styleId="294">
    <w:name w:val="我的正文"/>
    <w:basedOn w:val="0"/>
    <w:autoRedefine/>
    <w:pPr>
      <w:widowControl/>
      <w:spacing w:line="360" w:lineRule="auto"/>
      <w:ind w:firstLine="420"/>
      <w:jc w:val="left"/>
    </w:pPr>
    <w:rPr>
      <w:rFonts w:ascii="宋体" w:hAnsi="宋体"/>
      <w:szCs w:val="21"/>
    </w:rPr>
  </w:style>
  <w:style w:type="paragraph" w:customStyle="1" w:styleId="295">
    <w:name w:val="小四 段落 宋体 Char Char"/>
    <w:basedOn w:val="0"/>
    <w:autoRedefine/>
    <w:pPr>
      <w:spacing w:line="360" w:lineRule="auto"/>
      <w:ind w:firstLineChars="200" w:firstLine="200"/>
    </w:pPr>
    <w:rPr>
      <w:rFonts w:ascii="宋体" w:hAnsi="宋体"/>
    </w:rPr>
  </w:style>
  <w:style w:type="paragraph" w:customStyle="1" w:styleId="296">
    <w:name w:val="Char Char1"/>
    <w:basedOn w:val="0"/>
    <w:autoRedefine/>
    <w:rPr>
      <w:rFonts w:ascii="Tahoma" w:hAnsi="Tahoma"/>
    </w:rPr>
  </w:style>
  <w:style w:type="paragraph" w:customStyle="1" w:styleId="297">
    <w:name w:val="xl28"/>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298">
    <w:name w:val="华宇段落1 Char"/>
    <w:basedOn w:val="0"/>
    <w:autoRedefine/>
    <w:pPr>
      <w:spacing w:line="360" w:lineRule="auto"/>
      <w:ind w:firstLineChars="200" w:firstLine="200"/>
    </w:pPr>
    <w:rPr>
      <w:bCs/>
    </w:rPr>
  </w:style>
  <w:style w:type="paragraph" w:customStyle="1" w:styleId="299">
    <w:name w:val="表蕊"/>
    <w:basedOn w:val="0"/>
    <w:autoRedefine/>
    <w:pPr>
      <w:adjustRightInd w:val="0"/>
      <w:spacing w:line="320" w:lineRule="atLeast"/>
      <w:jc w:val="left"/>
      <w:textAlignment w:val="baseline"/>
    </w:pPr>
    <w:rPr>
      <w:rFonts w:eastAsia="楷体_GB2312"/>
      <w:spacing w:val="-10"/>
    </w:rPr>
  </w:style>
  <w:style w:type="paragraph" w:customStyle="1" w:styleId="300">
    <w:name w:val="样式 段后: 0.25 行"/>
    <w:basedOn w:val="0"/>
    <w:autoRedefine/>
    <w:pPr>
      <w:widowControl/>
      <w:spacing w:after="78" w:line="300" w:lineRule="auto"/>
      <w:ind w:firstLineChars="200" w:firstLine="200"/>
      <w:jc w:val="left"/>
    </w:pPr>
    <w:rPr>
      <w:rFonts w:ascii="Arial" w:hAnsi="Arial"/>
      <w:sz w:val="22"/>
      <w:lang w:bidi="en-US"/>
    </w:rPr>
  </w:style>
  <w:style w:type="paragraph" w:customStyle="1" w:styleId="301">
    <w:name w:val="xl43"/>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302">
    <w:name w:val="丁华标题3"/>
    <w:basedOn w:val="235"/>
    <w:autoRedefine/>
    <w:next w:val="179"/>
    <w:pPr>
      <w:numPr>
        <w:ilvl w:val="2"/>
        <w:numId w:val="2"/>
      </w:numPr>
      <w:tabs>
        <w:tab w:val="left" w:pos="1470"/>
        <w:tab w:val="left" w:pos="1980"/>
      </w:tabs>
      <w:spacing w:after="0"/>
      <w:ind w:left="1980" w:hanging="420"/>
      <w:outlineLvl w:val="2"/>
    </w:pPr>
    <w:rPr>
      <w:sz w:val="24"/>
    </w:rPr>
  </w:style>
  <w:style w:type="paragraph" w:customStyle="1" w:styleId="303">
    <w:name w:val="部分1"/>
    <w:basedOn w:val="0"/>
    <w:autoRedefine/>
    <w:pPr>
      <w:keepNext/>
      <w:pageBreakBefore/>
      <w:widowControl w:val="0"/>
      <w:tabs>
        <w:tab w:val="left" w:pos="360"/>
      </w:tabs>
      <w:spacing w:line="360" w:lineRule="auto"/>
      <w:jc w:val="center"/>
      <w:outlineLvl w:val="0"/>
    </w:pPr>
    <w:rPr>
      <w:rFonts w:eastAsia="黑体"/>
      <w:b/>
      <w:kern w:val="44"/>
      <w:sz w:val="36"/>
    </w:rPr>
  </w:style>
  <w:style w:type="paragraph" w:customStyle="1" w:styleId="304">
    <w:name w:val="插图"/>
    <w:basedOn w:val="0"/>
    <w:autoRedefine/>
    <w:pPr>
      <w:tabs>
        <w:tab w:val="left" w:pos="1620"/>
      </w:tabs>
      <w:adjustRightInd w:val="0"/>
      <w:jc w:val="center"/>
    </w:pPr>
    <w:rPr>
      <w:bCs/>
      <w:color w:val="000000"/>
      <w:szCs w:val="22"/>
    </w:rPr>
  </w:style>
  <w:style w:type="paragraph" w:customStyle="1" w:styleId="305">
    <w:name w:val="af17cgridlangnp1033langf"/>
    <w:autoRedefine/>
    <w:pPr>
      <w:widowControl w:val="0"/>
      <w:autoSpaceDE w:val="0"/>
      <w:autoSpaceDN w:val="0"/>
      <w:adjustRightInd w:val="0"/>
      <w:spacing w:before="156" w:line="360" w:lineRule="atLeast"/>
      <w:ind w:left="567" w:firstLine="510"/>
      <w:jc w:val="both"/>
    </w:pPr>
    <w:rPr>
      <w:rFonts w:ascii="Times New Roman" w:eastAsia="宋体" w:cs="Times New Roman" w:hAnsi="Times New Roman"/>
      <w:sz w:val="20"/>
      <w:szCs w:val="20"/>
      <w:lang w:val="en-US" w:eastAsia="zh-CN" w:bidi="ar-SA"/>
    </w:rPr>
  </w:style>
  <w:style w:type="paragraph" w:customStyle="1" w:styleId="306">
    <w:name w:val="正文 New New New New New New New New New New New New New New"/>
    <w:autoRedefine/>
    <w:pPr>
      <w:widowControl w:val="0"/>
      <w:jc w:val="both"/>
    </w:pPr>
    <w:rPr>
      <w:rFonts w:ascii="Calibri" w:eastAsia="宋体" w:cs="Times New Roman" w:hAnsi="Calibri"/>
      <w:kern w:val="2"/>
      <w:sz w:val="21"/>
      <w:szCs w:val="20"/>
      <w:lang w:val="en-US" w:eastAsia="zh-CN" w:bidi="ar-SA"/>
    </w:rPr>
  </w:style>
  <w:style w:type="paragraph" w:customStyle="1" w:styleId="307">
    <w:name w:val="二级条标题"/>
    <w:basedOn w:val="0"/>
    <w:autoRedefine/>
    <w:next w:val="308"/>
    <w:pPr>
      <w:widowControl/>
      <w:tabs>
        <w:tab w:val="left" w:pos="2240"/>
      </w:tabs>
      <w:ind w:left="0" w:hanging="420"/>
      <w:outlineLvl w:val="3"/>
    </w:pPr>
    <w:rPr>
      <w:rFonts w:eastAsia="黑体"/>
    </w:rPr>
  </w:style>
  <w:style w:type="paragraph" w:customStyle="1" w:styleId="308">
    <w:name w:val="段"/>
    <w:autoRedefine/>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09">
    <w:name w:val="样式 样式 首行缩进:  2 字符 + 行距: 1.5 倍行距"/>
    <w:basedOn w:val="0"/>
    <w:autoRedefine/>
    <w:pPr>
      <w:spacing w:line="360" w:lineRule="auto"/>
      <w:ind w:firstLineChars="196" w:firstLine="196"/>
    </w:pPr>
  </w:style>
  <w:style w:type="paragraph" w:customStyle="1" w:styleId="310">
    <w:name w:val="标准小四"/>
    <w:basedOn w:val="0"/>
    <w:autoRedefine/>
    <w:pPr>
      <w:spacing w:line="360" w:lineRule="auto"/>
      <w:ind w:firstLineChars="200" w:firstLine="200"/>
    </w:pPr>
    <w:rPr>
      <w:rFonts w:ascii="Arial" w:hAnsi="Arial"/>
      <w:szCs w:val="21"/>
    </w:rPr>
  </w:style>
  <w:style w:type="paragraph" w:customStyle="1" w:styleId="311">
    <w:name w:val="正文文本 22"/>
    <w:basedOn w:val="0"/>
    <w:autoRedefine/>
    <w:pPr>
      <w:widowControl/>
      <w:overflowPunct w:val="0"/>
      <w:autoSpaceDE w:val="0"/>
      <w:autoSpaceDN w:val="0"/>
      <w:adjustRightInd w:val="0"/>
      <w:ind w:left="720" w:hanging="720"/>
      <w:textAlignment w:val="baseline"/>
    </w:pPr>
    <w:rPr>
      <w:lang w:val="en-GB" w:eastAsia="en-GB"/>
    </w:rPr>
  </w:style>
  <w:style w:type="paragraph" w:customStyle="1" w:styleId="312">
    <w:name w:val="Char Char Char Char Char Char Char Char"/>
    <w:basedOn w:val="0"/>
    <w:autoRedefine/>
    <w:rPr>
      <w:rFonts w:ascii="Tahoma" w:cs="Tahoma" w:hAnsi="Tahoma"/>
    </w:rPr>
  </w:style>
  <w:style w:type="paragraph" w:styleId="313">
    <w:name w:val="List Paragraph"/>
    <w:basedOn w:val="0"/>
    <w:autoRedefine/>
    <w:pPr>
      <w:ind w:firstLineChars="200" w:firstLine="200"/>
    </w:pPr>
  </w:style>
  <w:style w:type="paragraph" w:customStyle="1" w:styleId="314">
    <w:name w:val="章标题"/>
    <w:autoRedefine/>
    <w:next w:val="308"/>
    <w:pPr>
      <w:spacing w:before="156" w:after="156"/>
      <w:jc w:val="both"/>
      <w:outlineLvl w:val="1"/>
    </w:pPr>
    <w:rPr>
      <w:rFonts w:ascii="Times New Roman" w:eastAsia="黑体" w:cs="Times New Roman" w:hAnsi="Times New Roman"/>
      <w:sz w:val="21"/>
      <w:szCs w:val="20"/>
      <w:lang w:val="en-US" w:eastAsia="zh-CN" w:bidi="ar-SA"/>
    </w:rPr>
  </w:style>
  <w:style w:type="paragraph" w:customStyle="1" w:styleId="315">
    <w:name w:val="表格内文字"/>
    <w:basedOn w:val="0"/>
    <w:autoRedefine/>
    <w:pPr>
      <w:spacing w:line="300" w:lineRule="atLeast"/>
    </w:pPr>
    <w:rPr>
      <w:sz w:val="18"/>
    </w:rPr>
  </w:style>
  <w:style w:type="paragraph" w:customStyle="1" w:styleId="316">
    <w:name w:val="标准文本"/>
    <w:basedOn w:val="0"/>
    <w:autoRedefine/>
    <w:pPr>
      <w:spacing w:line="360" w:lineRule="auto"/>
      <w:ind w:firstLineChars="200" w:firstLine="200"/>
    </w:pPr>
  </w:style>
  <w:style w:type="paragraph" w:customStyle="1" w:styleId="317">
    <w:name w:val="Char Char"/>
    <w:basedOn w:val="0"/>
    <w:autoRedefine/>
    <w:rPr>
      <w:rFonts w:ascii="Tahoma" w:hAnsi="Tahoma"/>
    </w:rPr>
  </w:style>
  <w:style w:type="paragraph" w:customStyle="1" w:styleId="318">
    <w:name w:val="font6"/>
    <w:basedOn w:val="0"/>
    <w:autoRedefine/>
    <w:pPr>
      <w:widowControl/>
      <w:spacing w:before="100" w:beforeAutospacing="1" w:after="100" w:afterAutospacing="1"/>
      <w:jc w:val="left"/>
    </w:pPr>
    <w:rPr>
      <w:rFonts w:ascii="宋体" w:hAnsi="宋体"/>
      <w:b/>
      <w:bCs/>
    </w:rPr>
  </w:style>
  <w:style w:type="paragraph" w:customStyle="1" w:styleId="319">
    <w:name w:val="Char Char Char Char Char Char Char Char Char"/>
    <w:basedOn w:val="0"/>
    <w:autoRedefine/>
    <w:pPr>
      <w:tabs>
        <w:tab w:val="left" w:pos="360"/>
      </w:tabs>
      <w:ind w:left="200" w:hangingChars="200" w:hanging="200"/>
    </w:pPr>
  </w:style>
  <w:style w:type="paragraph" w:customStyle="1" w:styleId="320">
    <w:name w:val="正文 + Arial Char"/>
    <w:basedOn w:val="0"/>
    <w:autoRedefine/>
    <w:pPr>
      <w:widowControl/>
      <w:tabs>
        <w:tab w:val="left" w:pos="315"/>
      </w:tabs>
      <w:spacing w:line="300" w:lineRule="auto"/>
      <w:ind w:left="315" w:hanging="315"/>
    </w:pPr>
    <w:rPr>
      <w:rFonts w:ascii="Arial" w:cs="Arial" w:hAnsi="Arial"/>
      <w:b/>
      <w:color w:val="000000"/>
    </w:rPr>
  </w:style>
  <w:style w:type="paragraph" w:customStyle="1" w:styleId="321">
    <w:name w:val="Default"/>
    <w:autoRedefine/>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322">
    <w:name w:val="Char1"/>
    <w:basedOn w:val="0"/>
    <w:autoRedefine/>
    <w:rPr>
      <w:rFonts w:ascii="仿宋_GB2312" w:eastAsia="仿宋_GB2312"/>
      <w:b/>
      <w:sz w:val="32"/>
      <w:szCs w:val="32"/>
    </w:rPr>
  </w:style>
  <w:style w:type="paragraph" w:customStyle="1" w:styleId="323">
    <w:name w:val="xl32"/>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324">
    <w:name w:val="Char Char Char Char Char Char Char Char Char Char Char Char Char"/>
    <w:basedOn w:val="23"/>
    <w:autoRedefine/>
    <w:rPr>
      <w:rFonts w:ascii="Tahoma" w:hAnsi="Tahoma"/>
      <w:sz w:val="24"/>
    </w:rPr>
  </w:style>
  <w:style w:type="paragraph" w:customStyle="1" w:styleId="325">
    <w:name w:val="xl25"/>
    <w:basedOn w:val="0"/>
    <w:autoRedefine/>
    <w:pPr>
      <w:widowControl/>
      <w:pBdr>
        <w:right w:val="single" w:sz="4" w:space="0" w:color="auto"/>
      </w:pBdr>
      <w:spacing w:before="100" w:beforeAutospacing="1" w:after="100" w:afterAutospacing="1"/>
      <w:jc w:val="center"/>
    </w:pPr>
    <w:rPr>
      <w:szCs w:val="21"/>
    </w:rPr>
  </w:style>
  <w:style w:type="paragraph" w:customStyle="1" w:styleId="326">
    <w:name w:val="flType"/>
    <w:basedOn w:val="251"/>
    <w:autoRedefine/>
    <w:pPr>
      <w:spacing w:after="284"/>
    </w:pPr>
    <w:rPr>
      <w:rFonts w:eastAsia="宋体"/>
      <w:b w:val="0"/>
    </w:rPr>
  </w:style>
  <w:style w:type="paragraph" w:customStyle="1" w:styleId="327">
    <w:name w:val="xl40"/>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328">
    <w:name w:val="段 Char"/>
    <w:autoRedefine/>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29">
    <w:name w:val="小四 段落 宋体"/>
    <w:basedOn w:val="21"/>
    <w:autoRedefine/>
    <w:pPr>
      <w:tabs>
        <w:tab w:val="clear" w:pos="2952"/>
      </w:tabs>
      <w:spacing w:line="360" w:lineRule="auto"/>
      <w:ind w:left="113" w:right="113" w:firstLine="425"/>
      <w:jc w:val="left"/>
    </w:pPr>
  </w:style>
  <w:style w:type="paragraph" w:customStyle="1" w:styleId="330">
    <w:name w:val="xl56"/>
    <w:basedOn w:val="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331">
    <w:name w:val="Char Char Char Char"/>
    <w:basedOn w:val="23"/>
    <w:autoRedefine/>
    <w:pPr>
      <w:adjustRightInd w:val="0"/>
      <w:snapToGrid w:val="0"/>
      <w:spacing w:line="360" w:lineRule="auto"/>
    </w:pPr>
    <w:rPr>
      <w:rFonts w:ascii="Tahoma" w:hAnsi="Tahoma"/>
      <w:sz w:val="24"/>
    </w:rPr>
  </w:style>
  <w:style w:type="paragraph" w:customStyle="1" w:styleId="332">
    <w:name w:val="Char Char Char Char Char Char Char Char Char Char Char Char Char"/>
    <w:basedOn w:val="0"/>
    <w:autoRedefine/>
    <w:pPr>
      <w:widowControl/>
      <w:spacing w:after="160" w:line="240" w:lineRule="exact"/>
      <w:jc w:val="left"/>
    </w:pPr>
  </w:style>
  <w:style w:type="paragraph" w:customStyle="1" w:styleId="333">
    <w:name w:val="xl61"/>
    <w:basedOn w:val="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334">
    <w:name w:val="默认段落字体 Para Char"/>
    <w:basedOn w:val="0"/>
    <w:autoRedefine/>
  </w:style>
  <w:style w:type="paragraph" w:customStyle="1" w:styleId="335">
    <w:name w:val="Char Char Char"/>
    <w:basedOn w:val="0"/>
    <w:autoRedefine/>
    <w:rPr>
      <w:rFonts w:ascii="Tahoma" w:hAnsi="Tahoma"/>
    </w:rPr>
  </w:style>
  <w:style w:type="paragraph" w:customStyle="1" w:styleId="336">
    <w:name w:val="xl54"/>
    <w:basedOn w:val="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337">
    <w:name w:val="条1"/>
    <w:basedOn w:val="0"/>
    <w:autoRedefine/>
    <w:pPr>
      <w:tabs>
        <w:tab w:val="left" w:pos="780"/>
      </w:tabs>
      <w:spacing w:before="156" w:line="360" w:lineRule="auto"/>
      <w:ind w:left="780" w:hanging="360"/>
    </w:pPr>
    <w:rPr>
      <w:rFonts w:eastAsia="黑体"/>
    </w:rPr>
  </w:style>
  <w:style w:type="paragraph" w:customStyle="1" w:styleId="338">
    <w:name w:val="xl24"/>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339">
    <w:name w:val="Char Char1 Char Char Char Char Char Char Char"/>
    <w:basedOn w:val="0"/>
    <w:autoRedefine/>
    <w:rPr>
      <w:rFonts w:ascii="Tahoma" w:cs="Tahoma" w:hAnsi="Tahoma"/>
    </w:rPr>
  </w:style>
  <w:style w:type="paragraph" w:customStyle="1" w:styleId="340">
    <w:name w:val="默认段落字体 Para Char Char Char Char Char Char Char"/>
    <w:basedOn w:val="0"/>
    <w:autoRedefine/>
  </w:style>
  <w:style w:type="paragraph" w:customStyle="1" w:styleId="341">
    <w:name w:val="_Style 42"/>
    <w:basedOn w:val="0"/>
    <w:autoRedefine/>
    <w:next w:val="28"/>
    <w:rPr>
      <w:rFonts w:ascii="楷体_GB2312" w:eastAsia="楷体_GB2312"/>
      <w:sz w:val="28"/>
    </w:rPr>
  </w:style>
  <w:style w:type="paragraph" w:customStyle="1" w:styleId="342">
    <w:name w:val="标题3，章节第三层"/>
    <w:basedOn w:val="0"/>
    <w:autoRedefine/>
    <w:next w:val="172"/>
    <w:pPr>
      <w:adjustRightInd w:val="0"/>
      <w:snapToGrid w:val="0"/>
      <w:spacing w:before="78" w:line="300" w:lineRule="auto"/>
      <w:outlineLvl w:val="2"/>
    </w:pPr>
    <w:rPr>
      <w:rFonts w:ascii="Arial" w:eastAsia="华文细黑" w:hAnsi="Arial"/>
      <w:sz w:val="30"/>
    </w:rPr>
  </w:style>
  <w:style w:type="paragraph" w:customStyle="1" w:styleId="343">
    <w:name w:val="正文表标题"/>
    <w:autoRedefine/>
    <w:next w:val="308"/>
    <w:pPr>
      <w:tabs>
        <w:tab w:val="left" w:pos="900"/>
      </w:tabs>
      <w:ind w:left="900" w:hanging="420"/>
      <w:jc w:val="center"/>
    </w:pPr>
    <w:rPr>
      <w:rFonts w:ascii="黑体" w:eastAsia="黑体" w:cs="Times New Roman"/>
      <w:sz w:val="21"/>
      <w:szCs w:val="20"/>
      <w:lang w:val="en-US" w:eastAsia="zh-CN" w:bidi="ar-SA"/>
    </w:rPr>
  </w:style>
  <w:style w:type="paragraph" w:customStyle="1" w:styleId="344">
    <w:name w:val="greytypebeni"/>
    <w:basedOn w:val="0"/>
    <w:autoRedefine/>
    <w:pPr>
      <w:widowControl/>
      <w:jc w:val="left"/>
    </w:pPr>
    <w:rPr>
      <w:rFonts w:ascii="宋体" w:hAnsi="宋体"/>
    </w:rPr>
  </w:style>
  <w:style w:type="paragraph" w:customStyle="1" w:styleId="345">
    <w:name w:val="xl29"/>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346">
    <w:name w:val="retrait3"/>
    <w:basedOn w:val="0"/>
    <w:autoRedefine/>
    <w:pPr>
      <w:widowControl/>
      <w:spacing w:before="20" w:after="20"/>
      <w:ind w:left="851"/>
      <w:jc w:val="left"/>
    </w:pPr>
    <w:rPr>
      <w:rFonts w:ascii="Arial" w:hAnsi="Arial"/>
      <w:lang w:val="en-GB" w:eastAsia="en-GB"/>
    </w:rPr>
  </w:style>
  <w:style w:type="paragraph" w:customStyle="1" w:styleId="347">
    <w:name w:val="Char Char Char Char Char Char Char Char"/>
    <w:basedOn w:val="0"/>
    <w:autoRedefine/>
    <w:rPr>
      <w:rFonts w:ascii="Tahoma" w:hAnsi="Tahoma"/>
    </w:rPr>
  </w:style>
  <w:style w:type="paragraph" w:customStyle="1" w:styleId="348">
    <w:name w:val="标题6"/>
    <w:basedOn w:val="5"/>
    <w:autoRedefine/>
    <w:pPr>
      <w:keepNext/>
      <w:keepLines/>
      <w:widowControl w:val="0"/>
      <w:numPr>
        <w:ilvl w:val="0"/>
        <w:numId w:val="4"/>
      </w:numPr>
      <w:autoSpaceDE/>
      <w:autoSpaceDN/>
      <w:adjustRightInd/>
    </w:pPr>
    <w:rPr>
      <w:rFonts w:ascii="Times New Roman" w:hAnsi="Times New Roman"/>
      <w:b w:val="0"/>
      <w:bCs/>
      <w:color w:val="auto"/>
      <w:kern w:val="2"/>
      <w:sz w:val="24"/>
      <w:szCs w:val="28"/>
    </w:rPr>
  </w:style>
  <w:style w:type="paragraph" w:customStyle="1" w:styleId="349">
    <w:name w:val="Char Char"/>
    <w:basedOn w:val="0"/>
    <w:autoRedefine/>
    <w:rPr>
      <w:rFonts w:ascii="Tahoma" w:cs="Tahoma" w:hAnsi="Tahoma"/>
    </w:rPr>
  </w:style>
  <w:style w:type="paragraph" w:customStyle="1" w:styleId="350">
    <w:name w:val="纯文本1"/>
    <w:basedOn w:val="0"/>
    <w:autoRedefine/>
    <w:pPr>
      <w:adjustRightInd w:val="0"/>
      <w:textAlignment w:val="baseline"/>
    </w:pPr>
    <w:rPr>
      <w:rFonts w:ascii="宋体" w:eastAsia="楷体_GB2312" w:hAnsi="宋体"/>
      <w:sz w:val="28"/>
    </w:rPr>
  </w:style>
  <w:style w:type="paragraph" w:customStyle="1" w:styleId="351">
    <w:name w:val="Char Char Char Char Char Char Char"/>
    <w:basedOn w:val="0"/>
    <w:autoRedefine/>
    <w:rPr>
      <w:rFonts w:ascii="Tahoma" w:hAnsi="Tahoma"/>
    </w:rPr>
  </w:style>
  <w:style w:type="paragraph" w:customStyle="1" w:styleId="352">
    <w:name w:val="大标题"/>
    <w:basedOn w:val="0"/>
    <w:autoRedefine/>
    <w:next w:val="0"/>
    <w:pPr>
      <w:pageBreakBefore/>
      <w:widowControl w:val="0"/>
      <w:tabs>
        <w:tab w:val="left" w:pos="420"/>
      </w:tabs>
      <w:spacing w:line="360" w:lineRule="auto"/>
      <w:ind w:firstLineChars="200" w:firstLine="200"/>
      <w:outlineLvl w:val="0"/>
    </w:pPr>
    <w:rPr>
      <w:b/>
      <w:iCs/>
      <w:sz w:val="44"/>
    </w:rPr>
  </w:style>
  <w:style w:type="paragraph" w:customStyle="1" w:styleId="353">
    <w:name w:val="xl55"/>
    <w:basedOn w:val="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354">
    <w:name w:val="标题 4宋体"/>
    <w:basedOn w:val="4"/>
    <w:autoRedefine/>
    <w:pPr>
      <w:keepNext/>
      <w:keepLines w:val="0"/>
      <w:widowControl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5">
    <w:name w:val="标题4，章节第四层"/>
    <w:basedOn w:val="0"/>
    <w:autoRedefine/>
    <w:next w:val="0"/>
    <w:pPr>
      <w:tabs>
        <w:tab w:val="left" w:pos="0"/>
      </w:tabs>
      <w:spacing w:line="360" w:lineRule="auto"/>
      <w:outlineLvl w:val="3"/>
    </w:pPr>
    <w:rPr>
      <w:rFonts w:ascii="宋体" w:hAnsi="宋体"/>
      <w:b/>
    </w:rPr>
  </w:style>
  <w:style w:type="paragraph" w:customStyle="1" w:styleId="356">
    <w:name w:val="Char Char Char"/>
    <w:basedOn w:val="23"/>
    <w:autoRedefine/>
    <w:pPr>
      <w:spacing w:line="436" w:lineRule="exact"/>
    </w:pPr>
  </w:style>
  <w:style w:type="paragraph" w:customStyle="1" w:styleId="357">
    <w:name w:val="正文lzq"/>
    <w:basedOn w:val="0"/>
    <w:autoRedefine/>
    <w:pPr>
      <w:adjustRightInd w:val="0"/>
      <w:spacing w:line="360" w:lineRule="auto"/>
      <w:ind w:firstLine="480"/>
      <w:textAlignment w:val="baseline"/>
    </w:pPr>
  </w:style>
  <w:style w:type="paragraph" w:customStyle="1" w:styleId="358">
    <w:name w:val="方案正文"/>
    <w:basedOn w:val="0"/>
    <w:autoRedefine/>
    <w:pPr>
      <w:spacing w:before="156" w:line="360" w:lineRule="auto"/>
      <w:ind w:firstLineChars="171" w:firstLine="171"/>
      <w:jc w:val="left"/>
    </w:pPr>
    <w:rPr>
      <w:rFonts w:ascii="Arial" w:hAnsi="Arial"/>
      <w:szCs w:val="21"/>
    </w:rPr>
  </w:style>
  <w:style w:type="paragraph" w:customStyle="1" w:styleId="359">
    <w:name w:val="正文 居中"/>
    <w:basedOn w:val="0"/>
    <w:autoRedefine/>
    <w:pPr>
      <w:spacing w:line="360" w:lineRule="auto"/>
      <w:jc w:val="center"/>
    </w:pPr>
  </w:style>
  <w:style w:type="paragraph" w:customStyle="1" w:styleId="360">
    <w:name w:val="Char Char Char Char Char Char Char1 Char"/>
    <w:basedOn w:val="0"/>
    <w:autoRedefine/>
    <w:rPr>
      <w:rFonts w:ascii="Tahoma" w:cs="Tahoma" w:hAnsi="Tahoma"/>
    </w:rPr>
  </w:style>
  <w:style w:type="paragraph" w:customStyle="1" w:styleId="361">
    <w:name w:val="一级标题"/>
    <w:basedOn w:val="0"/>
    <w:autoRedefine/>
    <w:pPr>
      <w:tabs>
        <w:tab w:val="left" w:pos="903"/>
      </w:tabs>
      <w:spacing w:line="360" w:lineRule="auto"/>
      <w:ind w:left="900" w:hanging="420"/>
    </w:pPr>
    <w:rPr>
      <w:rFonts w:ascii="Arial" w:cs="Arial" w:hAnsi="Arial"/>
    </w:rPr>
  </w:style>
  <w:style w:type="paragraph" w:customStyle="1" w:styleId="362">
    <w:name w:val="xl41"/>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363">
    <w:name w:val="a0"/>
    <w:basedOn w:val="0"/>
    <w:autoRedefine/>
    <w:pPr>
      <w:widowControl/>
      <w:spacing w:before="100" w:beforeAutospacing="1" w:after="100" w:afterAutospacing="1"/>
    </w:pPr>
    <w:rPr>
      <w:rFonts w:ascii="宋体" w:hAnsi="宋体"/>
    </w:rPr>
  </w:style>
  <w:style w:type="paragraph" w:customStyle="1" w:styleId="364">
    <w:name w:val="文档正文"/>
    <w:basedOn w:val="0"/>
    <w:autoRedefine/>
    <w:pPr>
      <w:spacing w:line="360" w:lineRule="auto"/>
    </w:pPr>
    <w:rPr>
      <w:rFonts w:ascii="宋体" w:hAnsi="宋体"/>
      <w:b/>
      <w:bCs/>
    </w:rPr>
  </w:style>
  <w:style w:type="paragraph" w:customStyle="1" w:styleId="365">
    <w:name w:val="正文3"/>
    <w:basedOn w:val="0"/>
    <w:autoRedefine/>
  </w:style>
  <w:style w:type="paragraph" w:customStyle="1" w:styleId="366">
    <w:name w:val="正文文本缩进 33"/>
    <w:basedOn w:val="0"/>
    <w:autoRedefine/>
    <w:pPr>
      <w:tabs>
        <w:tab w:val="left" w:pos="0"/>
      </w:tabs>
      <w:spacing w:line="360" w:lineRule="auto"/>
      <w:ind w:firstLineChars="208" w:firstLine="208"/>
    </w:pPr>
    <w:rPr>
      <w:rFonts w:ascii="宋体" w:hAnsi="宋体"/>
      <w:b/>
      <w:bCs/>
    </w:rPr>
  </w:style>
  <w:style w:type="paragraph" w:customStyle="1" w:styleId="367">
    <w:name w:val="Revision"/>
    <w:rPr>
      <w:rFonts w:ascii="Calibri" w:eastAsia="Calibri" w:cs="宋体" w:hAnsi="Calibri"/>
      <w:sz w:val="24"/>
      <w:szCs w:val="24"/>
      <w:lang w:val="zh-CN"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978</TotalTime>
  <Application>Yozo_Office27021597764231179</Application>
  <Pages>40</Pages>
  <Words>16681</Words>
  <Characters>17947</Characters>
  <Lines>1175</Lines>
  <Paragraphs>619</Paragraphs>
  <CharactersWithSpaces>19313</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whh</dc:creator>
  <cp:lastModifiedBy>y_058</cp:lastModifiedBy>
  <cp:revision>7</cp:revision>
  <cp:lastPrinted>2017-08-25T16:40:00Z</cp:lastPrinted>
  <dcterms:created xsi:type="dcterms:W3CDTF">2025-04-15T04:38:00Z</dcterms:created>
  <dcterms:modified xsi:type="dcterms:W3CDTF">2025-05-08T06:59:03Z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2052-12.1.0.16412</vt:lpwstr>
  </property>
  <property fmtid="{D5CDD505-2E9C-101B-9397-08002B2CF9AE}" pid="3" name="ICV">
    <vt:lpwstr>A543F7918AF2474AA25DD709A7C2988E_13</vt:lpwstr>
  </property>
</Properties>
</file>