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FB5E1">
      <w:pPr>
        <w:shd w:val="clear" w:color="000000" w:fill="FFFFFF"/>
        <w:spacing w:line="600" w:lineRule="exact"/>
        <w:ind w:firstLine="0" w:firstLineChars="0"/>
        <w:jc w:val="center"/>
        <w:rPr>
          <w:rFonts w:ascii="Times New Roman" w:eastAsia="方正小标宋简体"/>
          <w:bCs/>
          <w:color w:val="000000"/>
          <w:sz w:val="44"/>
          <w:szCs w:val="44"/>
        </w:rPr>
      </w:pPr>
      <w:r>
        <w:rPr>
          <w:rFonts w:hint="eastAsia" w:ascii="Times New Roman" w:eastAsia="方正小标宋简体"/>
          <w:bCs/>
          <w:color w:val="000000"/>
          <w:sz w:val="44"/>
          <w:szCs w:val="44"/>
          <w:shd w:val="clear" w:color="auto" w:fill="FFFFFF"/>
        </w:rPr>
        <w:t>雨花台烈士陵园管理局存包柜服务</w:t>
      </w:r>
    </w:p>
    <w:p w14:paraId="665C055C">
      <w:pPr>
        <w:shd w:val="clear" w:color="000000" w:fill="FFFFFF"/>
        <w:spacing w:line="600" w:lineRule="exact"/>
        <w:ind w:firstLine="0" w:firstLineChars="0"/>
        <w:jc w:val="center"/>
        <w:rPr>
          <w:rFonts w:ascii="方正小标宋简体" w:eastAsia="方正小标宋简体" w:cs="方正小标宋简体"/>
          <w:bCs/>
          <w:color w:val="000000"/>
          <w:sz w:val="44"/>
          <w:szCs w:val="44"/>
        </w:rPr>
      </w:pPr>
      <w:r>
        <w:rPr>
          <w:rFonts w:hint="eastAsia" w:ascii="Times New Roman" w:eastAsia="方正小标宋简体"/>
          <w:bCs/>
          <w:color w:val="000000"/>
          <w:sz w:val="44"/>
          <w:szCs w:val="44"/>
        </w:rPr>
        <w:t>合作单位征集遴选</w:t>
      </w:r>
      <w:r>
        <w:rPr>
          <w:rFonts w:hint="eastAsia" w:ascii="方正小标宋简体" w:eastAsia="方正小标宋简体" w:cs="方正小标宋简体"/>
          <w:bCs/>
          <w:color w:val="000000"/>
          <w:sz w:val="44"/>
          <w:szCs w:val="44"/>
        </w:rPr>
        <w:t>公告</w:t>
      </w:r>
    </w:p>
    <w:p w14:paraId="52F0E293">
      <w:pPr>
        <w:shd w:val="clear" w:color="000000" w:fill="FFFFFF"/>
        <w:spacing w:before="156" w:line="600" w:lineRule="exact"/>
        <w:ind w:firstLine="0" w:firstLineChars="0"/>
        <w:jc w:val="center"/>
        <w:rPr>
          <w:rFonts w:cs="仿宋_GB2312"/>
          <w:color w:val="000000"/>
          <w:kern w:val="0"/>
          <w:szCs w:val="32"/>
        </w:rPr>
      </w:pPr>
    </w:p>
    <w:p w14:paraId="7A2A0266">
      <w:pPr>
        <w:shd w:val="clear" w:color="000000" w:fill="FFFFFF"/>
        <w:spacing w:line="560" w:lineRule="exact"/>
        <w:ind w:firstLine="640"/>
        <w:rPr>
          <w:rFonts w:cs="仿宋_GB2312"/>
          <w:color w:val="000000"/>
          <w:szCs w:val="32"/>
        </w:rPr>
      </w:pPr>
      <w:r>
        <w:rPr>
          <w:rFonts w:hint="eastAsia" w:cs="仿宋_GB2312"/>
          <w:kern w:val="0"/>
          <w:szCs w:val="32"/>
        </w:rPr>
        <w:t>为贯彻落实《中华人民共和国国家标准》（GB/T 17775-2024）中旅游景区质量等级划分标准，进一步提升雨花台烈士陵园公共服务水平，为游客提供便捷、安全的存包服务，推动景区服务质量高质量发展。</w:t>
      </w:r>
      <w:r>
        <w:rPr>
          <w:rFonts w:hint="eastAsia" w:cs="仿宋_GB2312"/>
          <w:color w:val="000000"/>
          <w:szCs w:val="32"/>
        </w:rPr>
        <w:t>经局党组研究决定，对雨花台烈士陵园管理局（以下简称管理局）存包柜服务合作单位开展意向征集公告，请具备存包柜产品服务设计开发、运营经验和能力，并有意愿参加本项目的单位前来报名。现将有关事项公告如下：</w:t>
      </w:r>
    </w:p>
    <w:p w14:paraId="41F407CE">
      <w:pPr>
        <w:numPr>
          <w:ilvl w:val="0"/>
          <w:numId w:val="1"/>
        </w:numPr>
        <w:shd w:val="clear" w:color="000000" w:fill="FFFFFF"/>
        <w:spacing w:line="560" w:lineRule="exact"/>
        <w:ind w:firstLine="640" w:firstLineChars="0"/>
        <w:rPr>
          <w:rFonts w:ascii="黑体" w:eastAsia="黑体" w:cs="黑体"/>
          <w:color w:val="000000"/>
          <w:szCs w:val="32"/>
        </w:rPr>
      </w:pPr>
      <w:r>
        <w:rPr>
          <w:rFonts w:hint="eastAsia" w:ascii="黑体" w:eastAsia="黑体" w:cs="黑体"/>
          <w:color w:val="000000"/>
          <w:szCs w:val="32"/>
        </w:rPr>
        <w:t>项目名称</w:t>
      </w:r>
    </w:p>
    <w:p w14:paraId="607877CC">
      <w:pPr>
        <w:shd w:val="clear" w:color="000000" w:fill="FFFFFF"/>
        <w:spacing w:line="560" w:lineRule="exact"/>
        <w:ind w:firstLine="640"/>
        <w:rPr>
          <w:rFonts w:cs="仿宋_GB2312"/>
          <w:color w:val="000000"/>
          <w:szCs w:val="32"/>
        </w:rPr>
      </w:pPr>
      <w:r>
        <w:rPr>
          <w:rFonts w:hint="eastAsia" w:cs="仿宋_GB2312"/>
          <w:color w:val="000000"/>
          <w:szCs w:val="32"/>
        </w:rPr>
        <w:t>雨花台烈士陵园管理局存包柜服务项目</w:t>
      </w:r>
    </w:p>
    <w:p w14:paraId="2285F72C">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二、报名时间</w:t>
      </w:r>
    </w:p>
    <w:p w14:paraId="3B83D38F">
      <w:pPr>
        <w:shd w:val="clear" w:color="000000" w:fill="FFFFFF"/>
        <w:spacing w:line="560" w:lineRule="exact"/>
        <w:ind w:firstLine="640"/>
        <w:rPr>
          <w:rFonts w:cs="仿宋_GB2312"/>
          <w:color w:val="000000"/>
          <w:szCs w:val="32"/>
        </w:rPr>
      </w:pPr>
      <w:r>
        <w:rPr>
          <w:rFonts w:hint="eastAsia" w:cs="仿宋_GB2312"/>
          <w:color w:val="000000"/>
          <w:szCs w:val="32"/>
        </w:rPr>
        <w:t>即日起至2025年8月2</w:t>
      </w:r>
      <w:r>
        <w:rPr>
          <w:rFonts w:hint="eastAsia" w:cs="仿宋_GB2312"/>
          <w:color w:val="000000"/>
          <w:szCs w:val="32"/>
          <w:lang w:val="en-US" w:eastAsia="zh-CN"/>
        </w:rPr>
        <w:t>7</w:t>
      </w:r>
      <w:r>
        <w:rPr>
          <w:rFonts w:hint="eastAsia" w:cs="仿宋_GB2312"/>
          <w:color w:val="000000"/>
          <w:szCs w:val="32"/>
        </w:rPr>
        <w:t>日</w:t>
      </w:r>
    </w:p>
    <w:p w14:paraId="0D300F01">
      <w:pPr>
        <w:shd w:val="clear" w:color="000000" w:fill="FFFFFF"/>
        <w:spacing w:line="560" w:lineRule="exact"/>
        <w:ind w:left="640" w:leftChars="200" w:firstLine="0" w:firstLineChars="0"/>
        <w:rPr>
          <w:rFonts w:ascii="黑体" w:eastAsia="黑体" w:cs="黑体"/>
          <w:color w:val="000000"/>
          <w:szCs w:val="32"/>
        </w:rPr>
      </w:pPr>
      <w:r>
        <w:rPr>
          <w:rFonts w:hint="eastAsia" w:ascii="黑体" w:eastAsia="黑体" w:cs="黑体"/>
          <w:color w:val="000000"/>
          <w:szCs w:val="32"/>
        </w:rPr>
        <w:t>三、项目地点</w:t>
      </w:r>
    </w:p>
    <w:p w14:paraId="38B9ABAD">
      <w:pPr>
        <w:shd w:val="clear" w:color="000000" w:fill="FFFFFF"/>
        <w:spacing w:line="560" w:lineRule="exact"/>
        <w:ind w:left="640" w:leftChars="200" w:firstLine="0" w:firstLineChars="0"/>
        <w:rPr>
          <w:rFonts w:cs="仿宋_GB2312"/>
          <w:color w:val="000000"/>
          <w:szCs w:val="32"/>
        </w:rPr>
      </w:pPr>
      <w:r>
        <w:rPr>
          <w:rFonts w:hint="eastAsia" w:cs="仿宋_GB2312"/>
          <w:color w:val="000000"/>
          <w:szCs w:val="32"/>
        </w:rPr>
        <w:t>雨花台烈士陵园内</w:t>
      </w:r>
    </w:p>
    <w:p w14:paraId="2CC38B56">
      <w:pPr>
        <w:numPr>
          <w:ilvl w:val="0"/>
          <w:numId w:val="2"/>
        </w:numPr>
        <w:shd w:val="clear" w:color="000000" w:fill="FFFFFF"/>
        <w:spacing w:line="560" w:lineRule="exact"/>
        <w:ind w:firstLine="640" w:firstLineChars="0"/>
        <w:rPr>
          <w:rFonts w:ascii="黑体" w:eastAsia="黑体" w:cs="黑体"/>
          <w:color w:val="000000"/>
          <w:szCs w:val="32"/>
        </w:rPr>
      </w:pPr>
      <w:r>
        <w:rPr>
          <w:rFonts w:hint="eastAsia" w:ascii="黑体" w:eastAsia="黑体" w:cs="黑体"/>
          <w:color w:val="000000"/>
          <w:szCs w:val="32"/>
        </w:rPr>
        <w:t>合作模式</w:t>
      </w:r>
    </w:p>
    <w:p w14:paraId="2FD7E3C2">
      <w:pPr>
        <w:shd w:val="clear" w:color="000000" w:fill="FFFFFF"/>
        <w:spacing w:line="560" w:lineRule="exact"/>
        <w:ind w:firstLine="640"/>
        <w:rPr>
          <w:rFonts w:cs="仿宋_GB2312"/>
          <w:color w:val="000000"/>
          <w:szCs w:val="32"/>
        </w:rPr>
      </w:pPr>
      <w:r>
        <w:rPr>
          <w:rFonts w:hint="eastAsia" w:cs="仿宋_GB2312"/>
          <w:color w:val="000000"/>
          <w:szCs w:val="32"/>
        </w:rPr>
        <w:t>1.授权合作经营。将陵园内指定区域的存包柜服务经营权授权给合作方，由被授权方负责存包柜的设计、投放、安装、运营、维护等一系列工作。</w:t>
      </w:r>
    </w:p>
    <w:p w14:paraId="754EE162">
      <w:pPr>
        <w:shd w:val="clear" w:color="000000" w:fill="FFFFFF"/>
        <w:spacing w:line="560" w:lineRule="exact"/>
        <w:ind w:firstLine="640"/>
        <w:rPr>
          <w:rFonts w:cs="仿宋_GB2312"/>
          <w:color w:val="000000"/>
          <w:szCs w:val="32"/>
        </w:rPr>
      </w:pPr>
      <w:r>
        <w:rPr>
          <w:rFonts w:hint="eastAsia" w:cs="仿宋_GB2312"/>
          <w:color w:val="000000"/>
          <w:szCs w:val="32"/>
        </w:rPr>
        <w:t>2.合作内容包括：存包柜布局规划与设计、设备选型与采购、安装调试、日常运营管理、安全维护、用户服务、系统升级优化、服务质量监控与改进等。</w:t>
      </w:r>
    </w:p>
    <w:p w14:paraId="43F6B7B2">
      <w:pPr>
        <w:shd w:val="clear" w:color="000000" w:fill="FFFFFF"/>
        <w:spacing w:line="560" w:lineRule="exact"/>
        <w:ind w:firstLine="640"/>
        <w:rPr>
          <w:rFonts w:cs="仿宋_GB2312"/>
          <w:color w:val="000000"/>
          <w:szCs w:val="32"/>
        </w:rPr>
      </w:pPr>
      <w:r>
        <w:rPr>
          <w:rFonts w:hint="eastAsia" w:cs="仿宋_GB2312"/>
          <w:color w:val="000000"/>
          <w:szCs w:val="32"/>
        </w:rPr>
        <w:t>3.管理局按双方合同约定的方式就存包柜服务的收益进行分配或收取服务合作费用。</w:t>
      </w:r>
    </w:p>
    <w:p w14:paraId="2E30AA41">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五、征集对象</w:t>
      </w:r>
    </w:p>
    <w:p w14:paraId="314C8339">
      <w:pPr>
        <w:shd w:val="clear" w:color="000000" w:fill="FFFFFF"/>
        <w:spacing w:line="560" w:lineRule="exact"/>
        <w:ind w:firstLine="640"/>
        <w:jc w:val="left"/>
        <w:rPr>
          <w:rFonts w:ascii="宋体" w:hAnsi="宋体" w:cs="宋体"/>
          <w:color w:val="000000"/>
          <w:spacing w:val="8"/>
          <w:kern w:val="0"/>
          <w:szCs w:val="32"/>
        </w:rPr>
      </w:pPr>
      <w:r>
        <w:rPr>
          <w:rFonts w:hint="eastAsia" w:cs="宋体"/>
          <w:color w:val="000000"/>
          <w:kern w:val="0"/>
          <w:szCs w:val="32"/>
        </w:rPr>
        <w:t>依法完成工商注册（民政登记）、依法纳税、具有独立法人资格的企业或社会组织。</w:t>
      </w:r>
      <w:r>
        <w:rPr>
          <w:rFonts w:hint="eastAsia" w:cs="宋体"/>
          <w:color w:val="000000"/>
          <w:spacing w:val="8"/>
          <w:kern w:val="0"/>
          <w:szCs w:val="32"/>
        </w:rPr>
        <w:t>意向企业应为中华人民共和国境内注册，具有独立承担民事责任的能力，并提供法人或者其他组织的营业执照等证明文件，复印件加盖公章</w:t>
      </w:r>
      <w:r>
        <w:rPr>
          <w:rFonts w:hint="eastAsia" w:ascii="宋体" w:hAnsi="宋体" w:cs="宋体"/>
          <w:color w:val="000000"/>
          <w:spacing w:val="8"/>
          <w:kern w:val="0"/>
          <w:szCs w:val="32"/>
        </w:rPr>
        <w:t>。</w:t>
      </w:r>
    </w:p>
    <w:p w14:paraId="328CE53A">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六、报名资格条件</w:t>
      </w:r>
    </w:p>
    <w:p w14:paraId="56791134">
      <w:pPr>
        <w:shd w:val="clear" w:color="auto" w:fill="FFFFFF"/>
        <w:spacing w:line="560" w:lineRule="exact"/>
        <w:ind w:firstLine="640"/>
        <w:rPr>
          <w:rFonts w:cs="仿宋_GB2312"/>
          <w:color w:val="000000"/>
          <w:szCs w:val="32"/>
        </w:rPr>
      </w:pPr>
      <w:r>
        <w:rPr>
          <w:rFonts w:hint="eastAsia" w:cs="仿宋_GB2312"/>
          <w:color w:val="000000"/>
          <w:szCs w:val="32"/>
        </w:rPr>
        <w:t>1.符合国家法律法规，具备独立法人资格，提供有效的营业执照。</w:t>
      </w:r>
    </w:p>
    <w:p w14:paraId="002B8F99">
      <w:pPr>
        <w:shd w:val="clear" w:color="auto" w:fill="FFFFFF"/>
        <w:spacing w:line="560" w:lineRule="exact"/>
        <w:ind w:firstLine="640"/>
        <w:rPr>
          <w:rFonts w:cs="仿宋_GB2312"/>
          <w:color w:val="000000"/>
          <w:szCs w:val="32"/>
        </w:rPr>
      </w:pPr>
      <w:r>
        <w:rPr>
          <w:rFonts w:hint="eastAsia" w:cs="仿宋_GB2312"/>
          <w:color w:val="000000"/>
          <w:szCs w:val="32"/>
        </w:rPr>
        <w:t>2.2024年度经第三方审计的财务报告显示为盈利状态，且无偷税漏税记录（提供近6个月纳税证明）。</w:t>
      </w:r>
    </w:p>
    <w:p w14:paraId="40DB0C1B">
      <w:pPr>
        <w:shd w:val="clear" w:color="auto" w:fill="FFFFFF"/>
        <w:spacing w:line="560" w:lineRule="exact"/>
        <w:ind w:firstLine="640"/>
        <w:rPr>
          <w:rFonts w:cs="仿宋_GB2312"/>
          <w:color w:val="000000"/>
          <w:szCs w:val="32"/>
        </w:rPr>
      </w:pPr>
      <w:r>
        <w:rPr>
          <w:rFonts w:hint="eastAsia" w:cs="仿宋_GB2312"/>
          <w:color w:val="000000"/>
          <w:szCs w:val="32"/>
        </w:rPr>
        <w:t>3.近5年无重大违法记录，未被列入“信用中国”失信名单（需提供查询截图）。</w:t>
      </w:r>
    </w:p>
    <w:p w14:paraId="3E1C642E">
      <w:pPr>
        <w:shd w:val="clear" w:color="auto" w:fill="FFFFFF"/>
        <w:spacing w:line="560" w:lineRule="exact"/>
        <w:ind w:firstLine="640"/>
        <w:rPr>
          <w:rFonts w:cs="仿宋_GB2312"/>
          <w:color w:val="000000"/>
          <w:szCs w:val="32"/>
        </w:rPr>
      </w:pPr>
      <w:r>
        <w:rPr>
          <w:rFonts w:hint="eastAsia" w:cs="仿宋_GB2312"/>
          <w:color w:val="000000"/>
          <w:szCs w:val="32"/>
        </w:rPr>
        <w:t>4.企业成立满5年（以营业执照注册日期为准），且近5年有3个及以上存包柜运营案例（提供合同复印件及用户评价）。</w:t>
      </w:r>
    </w:p>
    <w:p w14:paraId="08B07054">
      <w:pPr>
        <w:shd w:val="clear" w:color="auto" w:fill="FFFFFF"/>
        <w:spacing w:line="560" w:lineRule="exact"/>
        <w:ind w:firstLine="640"/>
        <w:rPr>
          <w:rFonts w:cs="仿宋_GB2312"/>
          <w:color w:val="000000"/>
          <w:szCs w:val="32"/>
        </w:rPr>
      </w:pPr>
      <w:r>
        <w:rPr>
          <w:rFonts w:hint="eastAsia" w:cs="仿宋_GB2312"/>
          <w:color w:val="000000"/>
          <w:szCs w:val="32"/>
        </w:rPr>
        <w:t>5.专业运营团队≥3人（提供劳动合同及近6个月社保缴纳证明），团队负责人需有5年以上相关管理经验。</w:t>
      </w:r>
    </w:p>
    <w:p w14:paraId="2578E263">
      <w:pPr>
        <w:shd w:val="clear" w:color="auto" w:fill="FFFFFF"/>
        <w:spacing w:line="560" w:lineRule="exact"/>
        <w:ind w:firstLine="640"/>
        <w:rPr>
          <w:rFonts w:cs="仿宋_GB2312"/>
          <w:color w:val="000000"/>
          <w:szCs w:val="32"/>
        </w:rPr>
      </w:pPr>
      <w:r>
        <w:rPr>
          <w:rFonts w:hint="eastAsia" w:cs="仿宋_GB2312"/>
          <w:color w:val="000000"/>
          <w:szCs w:val="32"/>
        </w:rPr>
        <w:t>6.不得与其他报名单位存在控股或管理关联关系（需提交《无关联关系声明》）。</w:t>
      </w:r>
    </w:p>
    <w:p w14:paraId="19F183E5">
      <w:pPr>
        <w:shd w:val="clear" w:color="auto" w:fill="FFFFFF"/>
        <w:spacing w:line="560" w:lineRule="exact"/>
        <w:ind w:firstLine="640"/>
        <w:rPr>
          <w:rFonts w:cs="仿宋_GB2312"/>
          <w:color w:val="000000"/>
          <w:szCs w:val="32"/>
        </w:rPr>
      </w:pPr>
      <w:r>
        <w:rPr>
          <w:rFonts w:hint="eastAsia" w:cs="仿宋_GB2312"/>
          <w:color w:val="000000"/>
          <w:szCs w:val="32"/>
        </w:rPr>
        <w:t>7.不接受联合体报名及</w:t>
      </w:r>
      <w:r>
        <w:rPr>
          <w:rFonts w:hint="eastAsia" w:cs="仿宋_GB2312"/>
          <w:szCs w:val="32"/>
        </w:rPr>
        <w:t>项目分包、转</w:t>
      </w:r>
      <w:r>
        <w:rPr>
          <w:rFonts w:hint="eastAsia" w:cs="仿宋_GB2312"/>
          <w:color w:val="000000"/>
          <w:szCs w:val="32"/>
        </w:rPr>
        <w:t>包。</w:t>
      </w:r>
    </w:p>
    <w:p w14:paraId="2F029B67">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七、报名时间、地点、方式</w:t>
      </w:r>
    </w:p>
    <w:p w14:paraId="16B7FC77">
      <w:pPr>
        <w:shd w:val="clear" w:color="000000" w:fill="FFFFFF"/>
        <w:spacing w:line="560" w:lineRule="exact"/>
        <w:ind w:firstLine="640"/>
        <w:rPr>
          <w:rFonts w:cs="仿宋_GB2312"/>
          <w:color w:val="000000"/>
          <w:szCs w:val="32"/>
        </w:rPr>
      </w:pPr>
      <w:r>
        <w:rPr>
          <w:rFonts w:cs="仿宋_GB2312"/>
          <w:color w:val="000000"/>
          <w:szCs w:val="32"/>
        </w:rPr>
        <w:t>成功递交上述“报名资格条件”相关材料（清单详见附件</w:t>
      </w:r>
      <w:r>
        <w:rPr>
          <w:rFonts w:hint="eastAsia" w:cs="仿宋_GB2312"/>
          <w:color w:val="000000"/>
          <w:szCs w:val="32"/>
        </w:rPr>
        <w:t>1</w:t>
      </w:r>
      <w:r>
        <w:rPr>
          <w:rFonts w:cs="仿宋_GB2312"/>
          <w:color w:val="000000"/>
          <w:szCs w:val="32"/>
        </w:rPr>
        <w:t>）即为报名。</w:t>
      </w:r>
    </w:p>
    <w:p w14:paraId="6333B4F6">
      <w:pPr>
        <w:shd w:val="clear" w:color="000000" w:fill="FFFFFF"/>
        <w:spacing w:line="560" w:lineRule="exact"/>
        <w:ind w:firstLine="640"/>
        <w:rPr>
          <w:rFonts w:cs="仿宋_GB2312"/>
          <w:color w:val="000000"/>
          <w:szCs w:val="32"/>
        </w:rPr>
      </w:pPr>
      <w:r>
        <w:rPr>
          <w:rFonts w:hint="eastAsia" w:cs="仿宋_GB2312"/>
          <w:color w:val="000000"/>
          <w:szCs w:val="32"/>
        </w:rPr>
        <w:t>1</w:t>
      </w:r>
      <w:r>
        <w:rPr>
          <w:rFonts w:cs="仿宋_GB2312"/>
          <w:color w:val="000000"/>
          <w:szCs w:val="32"/>
        </w:rPr>
        <w:t>.截止时间：</w:t>
      </w:r>
    </w:p>
    <w:p w14:paraId="5C435680">
      <w:pPr>
        <w:shd w:val="clear" w:color="000000" w:fill="FFFFFF"/>
        <w:spacing w:line="560" w:lineRule="exact"/>
        <w:ind w:firstLine="640"/>
        <w:rPr>
          <w:rFonts w:cs="仿宋_GB2312"/>
          <w:color w:val="000000"/>
          <w:szCs w:val="32"/>
        </w:rPr>
      </w:pPr>
      <w:r>
        <w:rPr>
          <w:rFonts w:cs="仿宋_GB2312"/>
          <w:color w:val="000000"/>
          <w:szCs w:val="32"/>
        </w:rPr>
        <w:t>202</w:t>
      </w:r>
      <w:r>
        <w:rPr>
          <w:rFonts w:hint="eastAsia" w:cs="仿宋_GB2312"/>
          <w:color w:val="000000"/>
          <w:szCs w:val="32"/>
        </w:rPr>
        <w:t>5</w:t>
      </w:r>
      <w:r>
        <w:rPr>
          <w:rFonts w:cs="仿宋_GB2312"/>
          <w:color w:val="000000"/>
          <w:szCs w:val="32"/>
        </w:rPr>
        <w:t>年</w:t>
      </w:r>
      <w:r>
        <w:rPr>
          <w:rFonts w:hint="eastAsia" w:cs="仿宋_GB2312"/>
          <w:color w:val="000000"/>
          <w:szCs w:val="32"/>
        </w:rPr>
        <w:t>8</w:t>
      </w:r>
      <w:r>
        <w:rPr>
          <w:rFonts w:cs="仿宋_GB2312"/>
          <w:color w:val="000000"/>
          <w:szCs w:val="32"/>
        </w:rPr>
        <w:t>月</w:t>
      </w:r>
      <w:r>
        <w:rPr>
          <w:rFonts w:hint="eastAsia" w:cs="仿宋_GB2312"/>
          <w:color w:val="000000"/>
          <w:szCs w:val="32"/>
        </w:rPr>
        <w:t>2</w:t>
      </w:r>
      <w:r>
        <w:rPr>
          <w:rFonts w:hint="eastAsia" w:cs="仿宋_GB2312"/>
          <w:color w:val="000000"/>
          <w:szCs w:val="32"/>
          <w:lang w:val="en-US" w:eastAsia="zh-CN"/>
        </w:rPr>
        <w:t>7</w:t>
      </w:r>
      <w:bookmarkStart w:id="3" w:name="_GoBack"/>
      <w:bookmarkEnd w:id="3"/>
      <w:r>
        <w:rPr>
          <w:rFonts w:cs="仿宋_GB2312"/>
          <w:color w:val="000000"/>
          <w:szCs w:val="32"/>
        </w:rPr>
        <w:t>日</w:t>
      </w:r>
      <w:r>
        <w:rPr>
          <w:rFonts w:hint="eastAsia" w:cs="仿宋_GB2312"/>
          <w:color w:val="000000"/>
          <w:szCs w:val="32"/>
        </w:rPr>
        <w:t>17</w:t>
      </w:r>
      <w:r>
        <w:rPr>
          <w:rFonts w:cs="仿宋_GB2312"/>
          <w:color w:val="000000"/>
          <w:szCs w:val="32"/>
        </w:rPr>
        <w:t>时</w:t>
      </w:r>
      <w:r>
        <w:rPr>
          <w:rFonts w:hint="eastAsia" w:cs="仿宋_GB2312"/>
          <w:color w:val="000000"/>
          <w:szCs w:val="32"/>
        </w:rPr>
        <w:t>30</w:t>
      </w:r>
      <w:r>
        <w:rPr>
          <w:rFonts w:cs="仿宋_GB2312"/>
          <w:color w:val="000000"/>
          <w:szCs w:val="32"/>
        </w:rPr>
        <w:t>分。</w:t>
      </w:r>
    </w:p>
    <w:p w14:paraId="4C000A95">
      <w:pPr>
        <w:shd w:val="clear" w:color="000000" w:fill="FFFFFF"/>
        <w:spacing w:line="560" w:lineRule="exact"/>
        <w:ind w:firstLine="640"/>
        <w:rPr>
          <w:rFonts w:cs="仿宋_GB2312"/>
          <w:color w:val="000000"/>
          <w:szCs w:val="32"/>
        </w:rPr>
      </w:pPr>
      <w:r>
        <w:rPr>
          <w:rFonts w:hint="eastAsia" w:cs="仿宋_GB2312"/>
          <w:color w:val="000000"/>
          <w:szCs w:val="32"/>
        </w:rPr>
        <w:t>2.</w:t>
      </w:r>
      <w:r>
        <w:rPr>
          <w:rFonts w:cs="仿宋_GB2312"/>
          <w:color w:val="000000"/>
          <w:szCs w:val="32"/>
        </w:rPr>
        <w:t>递交方式：</w:t>
      </w:r>
    </w:p>
    <w:p w14:paraId="24910F57">
      <w:pPr>
        <w:shd w:val="clear" w:color="000000" w:fill="FFFFFF"/>
        <w:spacing w:line="560" w:lineRule="exact"/>
        <w:ind w:firstLine="640"/>
        <w:rPr>
          <w:rFonts w:cs="仿宋_GB2312"/>
          <w:color w:val="000000"/>
          <w:szCs w:val="32"/>
        </w:rPr>
      </w:pPr>
      <w:r>
        <w:rPr>
          <w:rFonts w:cs="仿宋_GB2312"/>
          <w:color w:val="000000"/>
          <w:szCs w:val="32"/>
        </w:rPr>
        <w:t>密封后指定专人递交或邮寄（报名文件需密封并加盖公章，通过邮寄提交报名文件的单位请在快递密封袋备注项目名称）。在截止时间后送达的文件为无效文件，应当拒收。</w:t>
      </w:r>
    </w:p>
    <w:p w14:paraId="742EA145">
      <w:pPr>
        <w:shd w:val="clear" w:color="000000" w:fill="FFFFFF"/>
        <w:spacing w:line="560" w:lineRule="exact"/>
        <w:ind w:firstLine="640"/>
        <w:rPr>
          <w:rFonts w:cs="仿宋_GB2312"/>
          <w:color w:val="000000"/>
          <w:szCs w:val="32"/>
        </w:rPr>
      </w:pPr>
      <w:r>
        <w:rPr>
          <w:rFonts w:hint="eastAsia" w:cs="仿宋_GB2312"/>
          <w:color w:val="000000"/>
          <w:szCs w:val="32"/>
        </w:rPr>
        <w:t>3.</w:t>
      </w:r>
      <w:r>
        <w:rPr>
          <w:rFonts w:cs="仿宋_GB2312"/>
          <w:color w:val="000000"/>
          <w:szCs w:val="32"/>
        </w:rPr>
        <w:t>联系方式：</w:t>
      </w:r>
    </w:p>
    <w:p w14:paraId="4A4BE202">
      <w:pPr>
        <w:shd w:val="clear" w:color="000000" w:fill="FFFFFF"/>
        <w:spacing w:line="560" w:lineRule="exact"/>
        <w:ind w:firstLine="640"/>
        <w:rPr>
          <w:rFonts w:cs="仿宋_GB2312"/>
          <w:color w:val="000000"/>
          <w:szCs w:val="32"/>
        </w:rPr>
      </w:pPr>
      <w:r>
        <w:rPr>
          <w:rFonts w:cs="仿宋_GB2312"/>
          <w:color w:val="000000"/>
          <w:szCs w:val="32"/>
        </w:rPr>
        <w:t>地</w:t>
      </w:r>
      <w:r>
        <w:rPr>
          <w:rFonts w:hint="eastAsia" w:cs="仿宋_GB2312"/>
          <w:color w:val="000000"/>
          <w:szCs w:val="32"/>
        </w:rPr>
        <w:t>址</w:t>
      </w:r>
      <w:r>
        <w:rPr>
          <w:rFonts w:cs="仿宋_GB2312"/>
          <w:color w:val="000000"/>
          <w:szCs w:val="32"/>
        </w:rPr>
        <w:t>：</w:t>
      </w:r>
      <w:r>
        <w:rPr>
          <w:rFonts w:hint="eastAsia" w:cs="仿宋_GB2312"/>
          <w:color w:val="000000"/>
          <w:szCs w:val="32"/>
        </w:rPr>
        <w:t>南京市雨花路215号雨花台烈士陵园管理局</w:t>
      </w:r>
    </w:p>
    <w:p w14:paraId="586AC78C">
      <w:pPr>
        <w:shd w:val="clear" w:color="000000" w:fill="FFFFFF"/>
        <w:spacing w:line="560" w:lineRule="exact"/>
        <w:ind w:firstLine="0" w:firstLineChars="0"/>
        <w:rPr>
          <w:rFonts w:cs="仿宋_GB2312"/>
          <w:color w:val="000000"/>
          <w:spacing w:val="-4"/>
          <w:szCs w:val="32"/>
        </w:rPr>
      </w:pPr>
      <w:r>
        <w:rPr>
          <w:rFonts w:cs="仿宋_GB2312"/>
          <w:color w:val="000000"/>
          <w:spacing w:val="-4"/>
          <w:szCs w:val="32"/>
        </w:rPr>
        <w:t>邮政编码：</w:t>
      </w:r>
      <w:r>
        <w:rPr>
          <w:rFonts w:hint="eastAsia" w:cs="仿宋_GB2312"/>
          <w:color w:val="000000"/>
          <w:spacing w:val="-4"/>
          <w:szCs w:val="32"/>
        </w:rPr>
        <w:t>210012咨询电话：</w:t>
      </w:r>
      <w:r>
        <w:rPr>
          <w:color w:val="000000"/>
          <w:spacing w:val="-4"/>
          <w:szCs w:val="32"/>
        </w:rPr>
        <w:t>025-68783037</w:t>
      </w:r>
      <w:r>
        <w:rPr>
          <w:rFonts w:hint="eastAsia" w:cs="仿宋_GB2312"/>
          <w:color w:val="000000"/>
          <w:spacing w:val="-4"/>
          <w:szCs w:val="32"/>
        </w:rPr>
        <w:t>联系人：熊老师</w:t>
      </w:r>
    </w:p>
    <w:p w14:paraId="09387D4D">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八、评审流程</w:t>
      </w:r>
    </w:p>
    <w:p w14:paraId="500B2FB0">
      <w:pPr>
        <w:shd w:val="clear" w:color="000000" w:fill="FFFFFF"/>
        <w:spacing w:line="560" w:lineRule="exact"/>
        <w:ind w:firstLine="640"/>
        <w:rPr>
          <w:rFonts w:cs="仿宋_GB2312"/>
          <w:color w:val="000000"/>
          <w:szCs w:val="32"/>
        </w:rPr>
      </w:pPr>
      <w:r>
        <w:rPr>
          <w:rFonts w:hint="eastAsia" w:cs="仿宋_GB2312"/>
          <w:color w:val="000000"/>
          <w:szCs w:val="32"/>
        </w:rPr>
        <w:t>1.评审团队对成功报名的单位进行资格审查和实地考察。</w:t>
      </w:r>
      <w:r>
        <w:rPr>
          <w:rFonts w:hint="eastAsia" w:ascii="MS Gothic" w:hAnsi="MS Gothic" w:eastAsia="MS Gothic" w:cs="仿宋_GB2312"/>
          <w:color w:val="000000"/>
          <w:szCs w:val="32"/>
        </w:rPr>
        <w:t>​</w:t>
      </w:r>
    </w:p>
    <w:p w14:paraId="68B955A8">
      <w:pPr>
        <w:shd w:val="clear" w:color="000000" w:fill="FFFFFF"/>
        <w:spacing w:line="560" w:lineRule="exact"/>
        <w:ind w:firstLine="640"/>
        <w:rPr>
          <w:rFonts w:cs="仿宋_GB2312"/>
          <w:color w:val="000000"/>
          <w:szCs w:val="32"/>
        </w:rPr>
      </w:pPr>
      <w:r>
        <w:rPr>
          <w:rFonts w:hint="eastAsia" w:cs="仿宋_GB2312"/>
          <w:color w:val="000000"/>
          <w:szCs w:val="32"/>
        </w:rPr>
        <w:t>2.根据初审情况确定进入综合评审环节的公司名单，入围公司不少于三家，按照管理局综审要求提供存包柜服务运营方案。</w:t>
      </w:r>
      <w:r>
        <w:rPr>
          <w:rFonts w:hint="eastAsia" w:ascii="MS Gothic" w:hAnsi="MS Gothic" w:eastAsia="MS Gothic" w:cs="仿宋_GB2312"/>
          <w:color w:val="000000"/>
          <w:szCs w:val="32"/>
        </w:rPr>
        <w:t>​</w:t>
      </w:r>
    </w:p>
    <w:p w14:paraId="7BF43124">
      <w:pPr>
        <w:shd w:val="clear" w:color="000000" w:fill="FFFFFF"/>
        <w:spacing w:line="560" w:lineRule="exact"/>
        <w:ind w:firstLine="640"/>
        <w:rPr>
          <w:rFonts w:cs="仿宋_GB2312"/>
          <w:color w:val="000000"/>
          <w:szCs w:val="32"/>
        </w:rPr>
      </w:pPr>
      <w:r>
        <w:rPr>
          <w:rFonts w:hint="eastAsia" w:cs="仿宋_GB2312"/>
          <w:color w:val="000000"/>
          <w:szCs w:val="32"/>
        </w:rPr>
        <w:t>3.组织现场勘察、方案介绍和综合评审（百分制评分表详见附件2），确定合作单位并在雨花台烈士陵园官网公示（5个工作日）。评审团队</w:t>
      </w:r>
      <w:r>
        <w:rPr>
          <w:rFonts w:cs="仿宋_GB2312"/>
          <w:color w:val="000000"/>
          <w:szCs w:val="32"/>
        </w:rPr>
        <w:t>对成功报名的单位进行资格审查和实地考察</w:t>
      </w:r>
      <w:r>
        <w:rPr>
          <w:rFonts w:hint="eastAsia" w:cs="仿宋_GB2312"/>
          <w:color w:val="000000"/>
          <w:szCs w:val="32"/>
        </w:rPr>
        <w:t>。</w:t>
      </w:r>
    </w:p>
    <w:p w14:paraId="28B78B0F">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九、评选小组组建</w:t>
      </w:r>
    </w:p>
    <w:p w14:paraId="2C8784B7">
      <w:pPr>
        <w:shd w:val="clear" w:color="000000" w:fill="FFFFFF"/>
        <w:spacing w:line="560" w:lineRule="exact"/>
        <w:ind w:firstLine="640"/>
        <w:rPr>
          <w:rFonts w:cs="仿宋_GB2312"/>
          <w:color w:val="000000"/>
          <w:szCs w:val="32"/>
        </w:rPr>
      </w:pPr>
      <w:r>
        <w:rPr>
          <w:rFonts w:cs="仿宋_GB2312"/>
          <w:color w:val="000000"/>
          <w:szCs w:val="32"/>
        </w:rPr>
        <w:t>此次评标小组由我局分管领导、办公室（法规处）、社会教育处、旅游服务处、计划财务处、</w:t>
      </w:r>
      <w:r>
        <w:rPr>
          <w:rFonts w:hint="eastAsia" w:cs="仿宋_GB2312"/>
          <w:color w:val="000000"/>
          <w:szCs w:val="32"/>
        </w:rPr>
        <w:t>纪律监督室</w:t>
      </w:r>
      <w:r>
        <w:rPr>
          <w:rFonts w:cs="仿宋_GB2312"/>
          <w:color w:val="000000"/>
          <w:szCs w:val="32"/>
        </w:rPr>
        <w:t>负责人组成。</w:t>
      </w:r>
    </w:p>
    <w:p w14:paraId="09074BDC">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十、知识产权约定</w:t>
      </w:r>
    </w:p>
    <w:p w14:paraId="4C55D004">
      <w:pPr>
        <w:shd w:val="clear" w:color="auto" w:fill="FFFFFF"/>
        <w:spacing w:line="560" w:lineRule="exact"/>
        <w:ind w:firstLine="640"/>
        <w:rPr>
          <w:rFonts w:cs="仿宋_GB2312"/>
          <w:color w:val="000000"/>
          <w:szCs w:val="32"/>
        </w:rPr>
      </w:pPr>
      <w:r>
        <w:rPr>
          <w:rFonts w:hint="eastAsia" w:cs="仿宋_GB2312"/>
          <w:color w:val="000000"/>
          <w:szCs w:val="32"/>
        </w:rPr>
        <w:t>1.授权范围：</w:t>
      </w:r>
    </w:p>
    <w:p w14:paraId="4E3F6AF7">
      <w:pPr>
        <w:shd w:val="clear" w:color="auto" w:fill="FFFFFF"/>
        <w:spacing w:line="560" w:lineRule="exact"/>
        <w:ind w:firstLine="640"/>
        <w:rPr>
          <w:rFonts w:cs="仿宋_GB2312"/>
          <w:color w:val="000000"/>
          <w:szCs w:val="32"/>
        </w:rPr>
      </w:pPr>
      <w:bookmarkStart w:id="0" w:name="OLE_LINK1"/>
      <w:bookmarkStart w:id="1" w:name="OLE_LINK2"/>
      <w:r>
        <w:rPr>
          <w:rFonts w:hint="eastAsia" w:cs="仿宋_GB2312"/>
          <w:color w:val="000000"/>
          <w:szCs w:val="32"/>
        </w:rPr>
        <w:t>雨花台烈士陵园管理局（以下简称甲方）授权遴选合作单位（以下简称乙方）在存包柜服务过程中合理使用甲方场地资源及相关标识用于服务标识和指引。甲方对乙方的授权为特定项目授权。在合作期间，甲方仅允许乙方在本项目约定范围内使用相关资源。</w:t>
      </w:r>
    </w:p>
    <w:bookmarkEnd w:id="0"/>
    <w:bookmarkEnd w:id="1"/>
    <w:p w14:paraId="59E4A326">
      <w:pPr>
        <w:shd w:val="clear" w:color="auto" w:fill="FFFFFF"/>
        <w:spacing w:line="560" w:lineRule="exact"/>
        <w:ind w:firstLine="640"/>
        <w:rPr>
          <w:rFonts w:cs="仿宋_GB2312"/>
          <w:color w:val="000000"/>
          <w:szCs w:val="32"/>
        </w:rPr>
      </w:pPr>
      <w:r>
        <w:rPr>
          <w:rFonts w:hint="eastAsia" w:cs="仿宋_GB2312"/>
          <w:color w:val="000000"/>
          <w:szCs w:val="32"/>
        </w:rPr>
        <w:t>2.知识产权相关约定：</w:t>
      </w:r>
    </w:p>
    <w:p w14:paraId="7392A8B1">
      <w:pPr>
        <w:shd w:val="clear" w:color="auto" w:fill="FFFFFF"/>
        <w:spacing w:line="560" w:lineRule="exact"/>
        <w:ind w:firstLine="640"/>
        <w:rPr>
          <w:rFonts w:cs="仿宋_GB2312"/>
          <w:color w:val="000000"/>
          <w:szCs w:val="32"/>
        </w:rPr>
      </w:pPr>
      <w:r>
        <w:rPr>
          <w:rFonts w:hint="eastAsia" w:cs="仿宋_GB2312"/>
          <w:color w:val="000000"/>
          <w:szCs w:val="32"/>
        </w:rPr>
        <w:t>（1）著作权：乙方为提供存包柜服务所设计的服务流程、管理系统等著作权归乙方所有，但乙方需保证该等著作权需符合管理局要求及不侵犯第三方权益。甲方为景区管理需要可合理使用乙方提供的服务数据及相关资料，但不得用于商业用途。</w:t>
      </w:r>
      <w:r>
        <w:rPr>
          <w:rFonts w:hint="eastAsia" w:ascii="MS Gothic" w:hAnsi="MS Gothic" w:eastAsia="MS Gothic" w:cs="MS Gothic"/>
          <w:color w:val="000000"/>
          <w:szCs w:val="32"/>
        </w:rPr>
        <w:t>​</w:t>
      </w:r>
    </w:p>
    <w:p w14:paraId="2C18032A">
      <w:pPr>
        <w:shd w:val="clear" w:color="auto" w:fill="FFFFFF"/>
        <w:spacing w:line="560" w:lineRule="exact"/>
        <w:ind w:firstLine="640"/>
        <w:rPr>
          <w:rFonts w:cs="仿宋_GB2312"/>
          <w:color w:val="000000"/>
          <w:szCs w:val="32"/>
        </w:rPr>
      </w:pPr>
      <w:r>
        <w:rPr>
          <w:rFonts w:hint="eastAsia" w:cs="仿宋_GB2312"/>
          <w:color w:val="000000"/>
          <w:szCs w:val="32"/>
        </w:rPr>
        <w:t>（2）商标权：乙方在存包柜服务场所及设备上使用甲方名称、标识等信息须经甲方书面同意。</w:t>
      </w:r>
    </w:p>
    <w:p w14:paraId="576732D8">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十一、结果公示</w:t>
      </w:r>
    </w:p>
    <w:p w14:paraId="2FE69A09">
      <w:pPr>
        <w:shd w:val="clear" w:color="000000" w:fill="FFFFFF"/>
        <w:spacing w:line="500" w:lineRule="exact"/>
        <w:ind w:firstLine="640"/>
        <w:rPr>
          <w:rFonts w:ascii="Times New Roman"/>
          <w:color w:val="000000"/>
          <w:szCs w:val="32"/>
        </w:rPr>
      </w:pPr>
      <w:r>
        <w:rPr>
          <w:rFonts w:ascii="Times New Roman"/>
          <w:color w:val="000000"/>
          <w:szCs w:val="32"/>
        </w:rPr>
        <w:t>评审结束后3个工作日内，将拟合作单位名单在管理局官网公示，公示期为5个工作日。公示无异议后，由旅游服务处牵头签订合作协议。</w:t>
      </w:r>
    </w:p>
    <w:p w14:paraId="5F7CC11F">
      <w:pPr>
        <w:shd w:val="clear" w:color="000000" w:fill="FFFFFF"/>
        <w:spacing w:line="560" w:lineRule="exact"/>
        <w:ind w:firstLine="640"/>
        <w:rPr>
          <w:rFonts w:ascii="黑体" w:eastAsia="黑体" w:cs="黑体"/>
          <w:color w:val="000000"/>
          <w:szCs w:val="32"/>
        </w:rPr>
      </w:pPr>
      <w:r>
        <w:rPr>
          <w:rFonts w:hint="eastAsia" w:ascii="黑体" w:eastAsia="黑体" w:cs="黑体"/>
          <w:color w:val="000000"/>
          <w:szCs w:val="32"/>
        </w:rPr>
        <w:t>十二、其他约定</w:t>
      </w:r>
    </w:p>
    <w:p w14:paraId="2AC582B0">
      <w:pPr>
        <w:shd w:val="clear" w:color="000000" w:fill="FFFFFF"/>
        <w:spacing w:line="560" w:lineRule="exact"/>
        <w:ind w:firstLine="640"/>
        <w:rPr>
          <w:rFonts w:cs="仿宋_GB2312"/>
          <w:color w:val="000000"/>
          <w:szCs w:val="32"/>
        </w:rPr>
      </w:pPr>
      <w:r>
        <w:rPr>
          <w:rFonts w:cs="仿宋_GB2312"/>
          <w:color w:val="000000"/>
          <w:szCs w:val="32"/>
        </w:rPr>
        <w:t>1.</w:t>
      </w:r>
      <w:r>
        <w:rPr>
          <w:rFonts w:hint="eastAsia" w:cs="仿宋_GB2312"/>
          <w:color w:val="000000"/>
          <w:szCs w:val="32"/>
        </w:rPr>
        <w:t>乙方经营管理活动纳入甲方日常考核管理。甲方按照国家一级博物馆、国家4A级旅游景区运行评估标准及管理办法，对乙方实行严格管理。在协议履行期间，乙方必须遵守国家法律、行政法规和甲方所制定的有关规章制度，不得进行违法经营，不得损害国家利益和社会公共利益，不得损害甲方形象和声誉。</w:t>
      </w:r>
    </w:p>
    <w:p w14:paraId="7B612BD1">
      <w:pPr>
        <w:shd w:val="clear" w:color="000000" w:fill="FFFFFF"/>
        <w:spacing w:line="560" w:lineRule="exact"/>
        <w:ind w:firstLine="640"/>
        <w:rPr>
          <w:rFonts w:cs="仿宋_GB2312"/>
          <w:color w:val="000000"/>
          <w:szCs w:val="32"/>
        </w:rPr>
      </w:pPr>
      <w:r>
        <w:rPr>
          <w:rFonts w:cs="仿宋_GB2312"/>
          <w:color w:val="000000"/>
          <w:szCs w:val="32"/>
        </w:rPr>
        <w:t>2.</w:t>
      </w:r>
      <w:r>
        <w:rPr>
          <w:rFonts w:hint="eastAsia" w:cs="仿宋_GB2312"/>
          <w:color w:val="000000"/>
          <w:szCs w:val="32"/>
        </w:rPr>
        <w:t>协议履行期间，乙方须依法自行办理各种证照，费用自理。乙方提供的存包柜设备及服务必须达到国家相关标准，并由甲方审核通过后方可投入使用。</w:t>
      </w:r>
    </w:p>
    <w:p w14:paraId="52444F26">
      <w:pPr>
        <w:shd w:val="clear" w:color="000000" w:fill="FFFFFF"/>
        <w:spacing w:line="560" w:lineRule="exact"/>
        <w:ind w:firstLine="640"/>
        <w:rPr>
          <w:rFonts w:cs="仿宋_GB2312"/>
          <w:color w:val="000000"/>
          <w:szCs w:val="32"/>
        </w:rPr>
      </w:pPr>
      <w:r>
        <w:rPr>
          <w:rFonts w:cs="仿宋_GB2312"/>
          <w:color w:val="000000"/>
          <w:szCs w:val="32"/>
        </w:rPr>
        <w:t>3.</w:t>
      </w:r>
      <w:r>
        <w:rPr>
          <w:rFonts w:hint="eastAsia" w:cs="仿宋_GB2312"/>
          <w:color w:val="000000"/>
          <w:szCs w:val="32"/>
        </w:rPr>
        <w:t>服务场地区域以甲乙方双方代表签字确认的区域图为准。协议履行期间，乙方不得擅自改变场地用途，不得转租、分租该场地的全部或部分，临时调整场地使用需甲方书面同意并签订相关协议。</w:t>
      </w:r>
      <w:r>
        <w:rPr>
          <w:rFonts w:hint="eastAsia" w:ascii="MS Gothic" w:hAnsi="MS Gothic" w:eastAsia="MS Gothic" w:cs="仿宋_GB2312"/>
          <w:color w:val="000000"/>
          <w:szCs w:val="32"/>
        </w:rPr>
        <w:t>​</w:t>
      </w:r>
    </w:p>
    <w:p w14:paraId="0F342828">
      <w:pPr>
        <w:shd w:val="clear" w:color="000000" w:fill="FFFFFF"/>
        <w:spacing w:line="560" w:lineRule="exact"/>
        <w:ind w:firstLine="640"/>
        <w:rPr>
          <w:rFonts w:cs="仿宋_GB2312"/>
          <w:color w:val="000000"/>
          <w:szCs w:val="32"/>
        </w:rPr>
      </w:pPr>
      <w:r>
        <w:rPr>
          <w:rFonts w:hint="eastAsia" w:cs="仿宋_GB2312"/>
          <w:color w:val="000000"/>
          <w:szCs w:val="32"/>
        </w:rPr>
        <w:t>4.存包柜设备的安装须严格按照甲方标准，并符合场地整体风格。乙方须将设备安装方案交由甲方审核通过后方可实施。</w:t>
      </w:r>
      <w:r>
        <w:rPr>
          <w:rFonts w:hint="eastAsia" w:ascii="MS Gothic" w:hAnsi="MS Gothic" w:eastAsia="MS Gothic" w:cs="仿宋_GB2312"/>
          <w:color w:val="000000"/>
          <w:szCs w:val="32"/>
        </w:rPr>
        <w:t>​</w:t>
      </w:r>
    </w:p>
    <w:p w14:paraId="0F0E1C1D">
      <w:pPr>
        <w:shd w:val="clear" w:color="000000" w:fill="FFFFFF"/>
        <w:spacing w:line="560" w:lineRule="exact"/>
        <w:ind w:firstLine="640"/>
        <w:rPr>
          <w:rFonts w:cs="仿宋_GB2312"/>
          <w:color w:val="000000"/>
          <w:szCs w:val="32"/>
        </w:rPr>
      </w:pPr>
      <w:r>
        <w:rPr>
          <w:rFonts w:hint="eastAsia" w:cs="仿宋_GB2312"/>
          <w:color w:val="000000"/>
          <w:szCs w:val="32"/>
        </w:rPr>
        <w:t>5.存包柜设备</w:t>
      </w:r>
      <w:r>
        <w:rPr>
          <w:rFonts w:hint="eastAsia" w:cs="仿宋_GB2312"/>
          <w:color w:val="000000"/>
          <w:szCs w:val="32"/>
          <w:shd w:val="clear" w:color="auto" w:fill="FFFFFF"/>
        </w:rPr>
        <w:t>采购、安装、维护以及服务运营所产生的人工、物料、设备折旧等一切费用均由</w:t>
      </w:r>
      <w:r>
        <w:rPr>
          <w:rFonts w:hint="eastAsia" w:cs="仿宋_GB2312"/>
          <w:color w:val="000000"/>
          <w:szCs w:val="32"/>
        </w:rPr>
        <w:t>乙方自行承担。</w:t>
      </w:r>
      <w:r>
        <w:rPr>
          <w:rFonts w:hint="eastAsia" w:ascii="MS Gothic" w:hAnsi="MS Gothic" w:eastAsia="MS Gothic" w:cs="仿宋_GB2312"/>
          <w:color w:val="000000"/>
          <w:szCs w:val="32"/>
        </w:rPr>
        <w:t>​</w:t>
      </w:r>
    </w:p>
    <w:p w14:paraId="5B560E41">
      <w:pPr>
        <w:shd w:val="clear" w:color="000000" w:fill="FFFFFF"/>
        <w:spacing w:line="560" w:lineRule="exact"/>
        <w:ind w:firstLine="640"/>
        <w:rPr>
          <w:rFonts w:cs="仿宋_GB2312"/>
          <w:color w:val="000000"/>
          <w:szCs w:val="32"/>
        </w:rPr>
      </w:pPr>
      <w:r>
        <w:rPr>
          <w:rFonts w:hint="eastAsia" w:cs="仿宋_GB2312"/>
          <w:color w:val="000000"/>
          <w:szCs w:val="32"/>
        </w:rPr>
        <w:t>6.甲方向乙方提供存包柜服务所需场地，并保障场地基本水电供应和周边环境整洁。乙方须保持服务场所内干净整洁卫生，设备完好。</w:t>
      </w:r>
      <w:r>
        <w:rPr>
          <w:rFonts w:hint="eastAsia" w:ascii="MS Gothic" w:hAnsi="MS Gothic" w:eastAsia="MS Gothic" w:cs="仿宋_GB2312"/>
          <w:color w:val="000000"/>
          <w:szCs w:val="32"/>
        </w:rPr>
        <w:t>​</w:t>
      </w:r>
    </w:p>
    <w:p w14:paraId="23683D2C">
      <w:pPr>
        <w:shd w:val="clear" w:color="000000" w:fill="FFFFFF"/>
        <w:spacing w:line="560" w:lineRule="exact"/>
        <w:ind w:firstLine="640"/>
        <w:rPr>
          <w:rFonts w:cs="仿宋_GB2312"/>
          <w:color w:val="000000"/>
          <w:szCs w:val="32"/>
        </w:rPr>
      </w:pPr>
      <w:r>
        <w:rPr>
          <w:rFonts w:hint="eastAsia" w:cs="仿宋_GB2312"/>
          <w:color w:val="000000"/>
          <w:szCs w:val="32"/>
        </w:rPr>
        <w:t>7.甲方负责向乙方提供场地相关基础信息并保证信息的真实性、完整性。乙方在服务过程中因设备质量、服务管理等引发的纠纷均由乙方处理并承担全部责任。</w:t>
      </w:r>
      <w:r>
        <w:rPr>
          <w:rFonts w:hint="eastAsia" w:ascii="MS Gothic" w:hAnsi="MS Gothic" w:eastAsia="MS Gothic" w:cs="仿宋_GB2312"/>
          <w:color w:val="000000"/>
          <w:szCs w:val="32"/>
        </w:rPr>
        <w:t>​</w:t>
      </w:r>
    </w:p>
    <w:p w14:paraId="56DC5479">
      <w:pPr>
        <w:shd w:val="clear" w:color="000000" w:fill="FFFFFF"/>
        <w:spacing w:line="560" w:lineRule="exact"/>
        <w:ind w:firstLine="640"/>
        <w:rPr>
          <w:rFonts w:cs="仿宋_GB2312"/>
          <w:color w:val="000000"/>
          <w:szCs w:val="32"/>
        </w:rPr>
      </w:pPr>
      <w:r>
        <w:rPr>
          <w:rFonts w:hint="eastAsia" w:cs="仿宋_GB2312"/>
          <w:color w:val="000000"/>
          <w:szCs w:val="32"/>
        </w:rPr>
        <w:t>8.乙方向甲方提供的服务方案、技术参数、图纸等甲方负有保密义务。乙方对服务过程中获取的游客信息及甲方相关管理信息负有保密义务。</w:t>
      </w:r>
      <w:r>
        <w:rPr>
          <w:rFonts w:hint="eastAsia" w:ascii="MS Gothic" w:hAnsi="MS Gothic" w:eastAsia="MS Gothic" w:cs="仿宋_GB2312"/>
          <w:color w:val="000000"/>
          <w:szCs w:val="32"/>
        </w:rPr>
        <w:t>​</w:t>
      </w:r>
    </w:p>
    <w:p w14:paraId="32CD14D5">
      <w:pPr>
        <w:shd w:val="clear" w:color="000000" w:fill="FFFFFF"/>
        <w:spacing w:line="560" w:lineRule="exact"/>
        <w:ind w:firstLine="640"/>
        <w:rPr>
          <w:rFonts w:cs="仿宋_GB2312"/>
          <w:color w:val="000000"/>
          <w:szCs w:val="32"/>
        </w:rPr>
      </w:pPr>
      <w:r>
        <w:rPr>
          <w:rFonts w:hint="eastAsia" w:cs="仿宋_GB2312"/>
          <w:color w:val="000000"/>
          <w:szCs w:val="32"/>
        </w:rPr>
        <w:t>9.乙方在提供存包柜服务过程中须充分考虑甲方合理的建议。甲方有权监督乙方服务质量、设备安全等事项，是否符合景区服务要求，并提出合理建议。</w:t>
      </w:r>
      <w:r>
        <w:rPr>
          <w:rFonts w:hint="eastAsia" w:ascii="MS Gothic" w:hAnsi="MS Gothic" w:eastAsia="MS Gothic" w:cs="仿宋_GB2312"/>
          <w:color w:val="000000"/>
          <w:szCs w:val="32"/>
        </w:rPr>
        <w:t>​</w:t>
      </w:r>
    </w:p>
    <w:p w14:paraId="7F2C9B4D">
      <w:pPr>
        <w:shd w:val="clear" w:color="000000" w:fill="FFFFFF"/>
        <w:spacing w:line="560" w:lineRule="exact"/>
        <w:ind w:firstLine="640"/>
        <w:rPr>
          <w:rFonts w:cs="仿宋_GB2312"/>
          <w:color w:val="000000"/>
          <w:szCs w:val="32"/>
        </w:rPr>
      </w:pPr>
      <w:r>
        <w:rPr>
          <w:rFonts w:hint="eastAsia" w:cs="仿宋_GB2312"/>
          <w:color w:val="000000"/>
          <w:szCs w:val="32"/>
        </w:rPr>
        <w:t>10.乙方提供的存包柜设备品质、服务质量和各项参数必须符合甲方要求和国家相关标准，同时确保服务便捷、安全。未能达到甲方要求和国家相关标准时，甲方有权进行处罚。</w:t>
      </w:r>
      <w:r>
        <w:rPr>
          <w:rFonts w:hint="eastAsia" w:ascii="MS Gothic" w:hAnsi="MS Gothic" w:eastAsia="MS Gothic" w:cs="仿宋_GB2312"/>
          <w:color w:val="000000"/>
          <w:szCs w:val="32"/>
        </w:rPr>
        <w:t>​</w:t>
      </w:r>
    </w:p>
    <w:p w14:paraId="1B9B0BA9">
      <w:pPr>
        <w:shd w:val="clear" w:color="000000" w:fill="FFFFFF"/>
        <w:spacing w:line="560" w:lineRule="exact"/>
        <w:ind w:firstLine="640"/>
        <w:rPr>
          <w:rFonts w:cs="仿宋_GB2312"/>
          <w:color w:val="000000"/>
          <w:szCs w:val="32"/>
        </w:rPr>
      </w:pPr>
      <w:r>
        <w:rPr>
          <w:rFonts w:hint="eastAsia" w:cs="仿宋_GB2312"/>
          <w:color w:val="000000"/>
          <w:szCs w:val="32"/>
        </w:rPr>
        <w:t>11.遴选合作方需向我局缴纳履约保证金人民币壹仟元整，中标后毁标者押金不退。履约保证金在成交投标人按合同约定交货验收合格后无息退还。</w:t>
      </w:r>
    </w:p>
    <w:p w14:paraId="7ABB12EF">
      <w:pPr>
        <w:shd w:val="clear" w:color="000000" w:fill="FFFFFF"/>
        <w:spacing w:line="560" w:lineRule="exact"/>
        <w:ind w:firstLine="640"/>
        <w:rPr>
          <w:rFonts w:cs="仿宋_GB2312"/>
          <w:color w:val="000000"/>
          <w:szCs w:val="32"/>
        </w:rPr>
      </w:pPr>
      <w:r>
        <w:rPr>
          <w:rFonts w:hint="eastAsia" w:cs="仿宋_GB2312"/>
          <w:color w:val="000000"/>
          <w:szCs w:val="32"/>
        </w:rPr>
        <w:t>12.协议履行期间，如果甲方对景区内设施进行维修或者开展相关活动，乙方需予以配合，不得以任何理由或方式向我局提出赔偿、延长协议期限等要求；因政策影响受甲方上级主管部门行政干预或其他不可抗力的情况而要求乙方中止服务，乙方必须服从甲方决定解除协议。解除协议之后，甲方不负责赔偿乙方设备投资等损失。</w:t>
      </w:r>
      <w:r>
        <w:rPr>
          <w:rFonts w:cs="仿宋_GB2312"/>
          <w:color w:val="000000"/>
          <w:szCs w:val="32"/>
        </w:rPr>
        <w:br w:type="page"/>
      </w:r>
    </w:p>
    <w:p w14:paraId="5CA756B8">
      <w:pPr>
        <w:ind w:firstLine="0" w:firstLineChars="0"/>
        <w:rPr>
          <w:b/>
          <w:szCs w:val="32"/>
        </w:rPr>
      </w:pPr>
      <w:r>
        <w:rPr>
          <w:rFonts w:hint="eastAsia"/>
          <w:b/>
          <w:szCs w:val="32"/>
        </w:rPr>
        <w:t>附件1</w:t>
      </w:r>
    </w:p>
    <w:p w14:paraId="23571024">
      <w:pPr>
        <w:spacing w:line="560" w:lineRule="exact"/>
        <w:ind w:firstLine="0" w:firstLineChars="0"/>
        <w:jc w:val="center"/>
        <w:rPr>
          <w:rFonts w:eastAsia="方正小标宋简体"/>
          <w:bCs/>
          <w:sz w:val="44"/>
        </w:rPr>
      </w:pPr>
    </w:p>
    <w:p w14:paraId="44842DDE">
      <w:pPr>
        <w:spacing w:line="560" w:lineRule="exact"/>
        <w:ind w:firstLine="0" w:firstLineChars="0"/>
        <w:jc w:val="center"/>
        <w:rPr>
          <w:rFonts w:eastAsia="方正小标宋简体"/>
          <w:bCs/>
          <w:sz w:val="44"/>
        </w:rPr>
      </w:pPr>
    </w:p>
    <w:p w14:paraId="02D35F55">
      <w:pPr>
        <w:spacing w:line="560" w:lineRule="exact"/>
        <w:ind w:firstLine="0" w:firstLineChars="0"/>
        <w:jc w:val="center"/>
        <w:rPr>
          <w:rFonts w:eastAsia="方正小标宋简体"/>
          <w:bCs/>
          <w:sz w:val="44"/>
        </w:rPr>
      </w:pPr>
      <w:r>
        <w:rPr>
          <w:rFonts w:hint="eastAsia" w:eastAsia="方正小标宋简体"/>
          <w:bCs/>
          <w:sz w:val="44"/>
        </w:rPr>
        <w:t>雨花台烈士陵园管理局存包柜服务</w:t>
      </w:r>
    </w:p>
    <w:p w14:paraId="4E9993DE">
      <w:pPr>
        <w:spacing w:line="560" w:lineRule="exact"/>
        <w:ind w:firstLine="0" w:firstLineChars="0"/>
        <w:jc w:val="center"/>
        <w:rPr>
          <w:rFonts w:eastAsia="方正小标宋简体"/>
          <w:bCs/>
          <w:sz w:val="44"/>
        </w:rPr>
      </w:pPr>
      <w:r>
        <w:rPr>
          <w:rFonts w:hint="eastAsia" w:eastAsia="方正小标宋简体"/>
          <w:bCs/>
          <w:sz w:val="44"/>
        </w:rPr>
        <w:t>合作单位征集遴选报名材料清单</w:t>
      </w:r>
    </w:p>
    <w:p w14:paraId="23D21E84">
      <w:pPr>
        <w:ind w:firstLine="0" w:firstLineChars="0"/>
        <w:jc w:val="center"/>
        <w:rPr>
          <w:rFonts w:eastAsia="方正小标宋简体"/>
          <w:bCs/>
          <w:sz w:val="44"/>
        </w:rPr>
      </w:pPr>
    </w:p>
    <w:p w14:paraId="53DB693B">
      <w:pPr>
        <w:ind w:firstLine="0" w:firstLineChars="0"/>
        <w:jc w:val="center"/>
        <w:rPr>
          <w:rFonts w:eastAsia="方正小标宋简体"/>
          <w:bCs/>
          <w:sz w:val="44"/>
        </w:rPr>
      </w:pPr>
    </w:p>
    <w:p w14:paraId="2C26CAD4">
      <w:pPr>
        <w:ind w:firstLine="0" w:firstLineChars="0"/>
        <w:jc w:val="center"/>
        <w:rPr>
          <w:rFonts w:eastAsia="方正小标宋简体"/>
          <w:bCs/>
          <w:sz w:val="44"/>
        </w:rPr>
      </w:pPr>
    </w:p>
    <w:p w14:paraId="0CC9499C">
      <w:pPr>
        <w:ind w:firstLine="0" w:firstLineChars="0"/>
        <w:jc w:val="center"/>
        <w:rPr>
          <w:rFonts w:eastAsia="方正小标宋简体"/>
          <w:bCs/>
          <w:sz w:val="44"/>
        </w:rPr>
      </w:pPr>
    </w:p>
    <w:p w14:paraId="428D031B">
      <w:pPr>
        <w:ind w:firstLine="0" w:firstLineChars="0"/>
        <w:jc w:val="center"/>
        <w:rPr>
          <w:rFonts w:eastAsia="方正小标宋简体"/>
          <w:bCs/>
          <w:sz w:val="44"/>
        </w:rPr>
      </w:pPr>
    </w:p>
    <w:p w14:paraId="59C09B1E">
      <w:pPr>
        <w:ind w:firstLine="0" w:firstLineChars="0"/>
        <w:jc w:val="center"/>
        <w:rPr>
          <w:rFonts w:eastAsia="方正小标宋简体"/>
          <w:bCs/>
          <w:sz w:val="44"/>
        </w:rPr>
      </w:pPr>
    </w:p>
    <w:p w14:paraId="0B53E8DB">
      <w:pPr>
        <w:ind w:firstLine="0" w:firstLineChars="0"/>
        <w:jc w:val="center"/>
        <w:rPr>
          <w:rFonts w:ascii="方正仿宋_GB2312" w:eastAsia="方正仿宋_GB2312" w:cs="方正仿宋_GB2312"/>
          <w:bCs/>
          <w:sz w:val="44"/>
        </w:rPr>
      </w:pPr>
    </w:p>
    <w:p w14:paraId="1B26745A">
      <w:pPr>
        <w:ind w:firstLine="640"/>
        <w:jc w:val="center"/>
        <w:rPr>
          <w:rFonts w:ascii="仿宋" w:eastAsia="仿宋" w:cs="仿宋"/>
          <w:color w:val="000000"/>
          <w:szCs w:val="32"/>
          <w:lang w:val="zh-CN"/>
        </w:rPr>
      </w:pPr>
      <w:r>
        <w:rPr>
          <w:rFonts w:hint="eastAsia" w:ascii="仿宋" w:eastAsia="仿宋" w:cs="仿宋"/>
          <w:color w:val="000000"/>
          <w:szCs w:val="32"/>
          <w:lang w:val="zh-CN"/>
        </w:rPr>
        <w:t>报名企业全称：（盖章）</w:t>
      </w:r>
    </w:p>
    <w:p w14:paraId="64FB2A1F">
      <w:pPr>
        <w:ind w:firstLine="640"/>
        <w:jc w:val="center"/>
        <w:rPr>
          <w:rFonts w:ascii="仿宋" w:eastAsia="仿宋" w:cs="仿宋"/>
          <w:color w:val="000000"/>
          <w:szCs w:val="32"/>
          <w:lang w:val="zh-CN"/>
        </w:rPr>
      </w:pPr>
    </w:p>
    <w:p w14:paraId="22743630">
      <w:pPr>
        <w:ind w:firstLine="640"/>
        <w:jc w:val="center"/>
        <w:rPr>
          <w:rFonts w:ascii="仿宋" w:eastAsia="仿宋" w:cs="仿宋"/>
          <w:color w:val="000000"/>
          <w:szCs w:val="32"/>
          <w:lang w:val="zh-CN"/>
        </w:rPr>
      </w:pPr>
      <w:r>
        <w:rPr>
          <w:rFonts w:hint="eastAsia" w:ascii="仿宋" w:eastAsia="仿宋" w:cs="仿宋"/>
          <w:color w:val="000000"/>
          <w:szCs w:val="32"/>
          <w:lang w:val="zh-CN"/>
        </w:rPr>
        <w:t>法定代表人（或授权代表）：（签字）</w:t>
      </w:r>
    </w:p>
    <w:p w14:paraId="2E2F162D">
      <w:pPr>
        <w:ind w:firstLine="640"/>
        <w:jc w:val="center"/>
        <w:rPr>
          <w:rFonts w:ascii="仿宋" w:eastAsia="仿宋" w:cs="仿宋"/>
          <w:color w:val="000000"/>
          <w:szCs w:val="32"/>
          <w:lang w:val="zh-CN"/>
        </w:rPr>
      </w:pPr>
      <w:r>
        <w:rPr>
          <w:rFonts w:hint="eastAsia" w:ascii="仿宋" w:eastAsia="仿宋" w:cs="仿宋"/>
          <w:color w:val="000000"/>
          <w:szCs w:val="32"/>
          <w:lang w:val="zh-CN"/>
        </w:rPr>
        <w:t xml:space="preserve">   </w:t>
      </w:r>
    </w:p>
    <w:p w14:paraId="1CED50CE">
      <w:pPr>
        <w:ind w:firstLine="640"/>
        <w:jc w:val="center"/>
        <w:rPr>
          <w:rFonts w:ascii="仿宋" w:eastAsia="仿宋" w:cs="仿宋"/>
          <w:color w:val="000000"/>
          <w:szCs w:val="32"/>
          <w:lang w:val="zh-CN"/>
        </w:rPr>
      </w:pPr>
      <w:r>
        <w:rPr>
          <w:rFonts w:hint="eastAsia" w:ascii="仿宋" w:eastAsia="仿宋" w:cs="仿宋"/>
          <w:color w:val="000000"/>
          <w:szCs w:val="32"/>
          <w:lang w:val="zh-CN"/>
        </w:rPr>
        <w:t>年  月  日</w:t>
      </w:r>
    </w:p>
    <w:p w14:paraId="152E241E">
      <w:pPr>
        <w:widowControl/>
        <w:ind w:firstLine="0" w:firstLineChars="0"/>
        <w:jc w:val="left"/>
        <w:rPr>
          <w:rFonts w:ascii="仿宋" w:eastAsia="仿宋" w:cs="仿宋"/>
          <w:color w:val="000000"/>
          <w:szCs w:val="32"/>
          <w:lang w:val="zh-CN"/>
        </w:rPr>
      </w:pPr>
      <w:r>
        <w:rPr>
          <w:rFonts w:ascii="仿宋" w:eastAsia="仿宋" w:cs="仿宋"/>
          <w:color w:val="000000"/>
          <w:szCs w:val="32"/>
          <w:lang w:val="zh-CN"/>
        </w:rPr>
        <w:br w:type="page"/>
      </w:r>
    </w:p>
    <w:p w14:paraId="37E58082">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一、营业执照及相关证明</w:t>
      </w:r>
    </w:p>
    <w:p w14:paraId="67B0A792">
      <w:pPr>
        <w:widowControl/>
        <w:ind w:firstLine="0" w:firstLineChars="0"/>
        <w:jc w:val="left"/>
        <w:rPr>
          <w:rFonts w:cs="宋体"/>
          <w:spacing w:val="8"/>
          <w:kern w:val="0"/>
          <w:szCs w:val="32"/>
        </w:rPr>
      </w:pPr>
      <w:r>
        <w:rPr>
          <w:rFonts w:cs="宋体"/>
          <w:spacing w:val="8"/>
          <w:kern w:val="0"/>
          <w:szCs w:val="32"/>
        </w:rPr>
        <w:br w:type="page"/>
      </w:r>
    </w:p>
    <w:p w14:paraId="4ACF3800">
      <w:pPr>
        <w:ind w:firstLine="0" w:firstLineChars="0"/>
        <w:jc w:val="center"/>
        <w:rPr>
          <w:rFonts w:ascii="方正小标宋简体" w:eastAsia="方正小标宋简体" w:cs="方正小标宋简体"/>
          <w:sz w:val="44"/>
          <w:szCs w:val="32"/>
        </w:rPr>
      </w:pPr>
      <w:r>
        <w:rPr>
          <w:rFonts w:hint="eastAsia" w:ascii="方正小标宋简体" w:eastAsia="方正小标宋简体" w:cs="方正小标宋简体"/>
          <w:sz w:val="44"/>
          <w:szCs w:val="32"/>
        </w:rPr>
        <w:t>二、法定代表人资格证明书</w:t>
      </w:r>
    </w:p>
    <w:p w14:paraId="7D9991C1">
      <w:pPr>
        <w:ind w:firstLine="0" w:firstLineChars="0"/>
        <w:jc w:val="center"/>
        <w:rPr>
          <w:sz w:val="28"/>
          <w:szCs w:val="28"/>
        </w:rPr>
      </w:pPr>
    </w:p>
    <w:p w14:paraId="2AD000B6">
      <w:pPr>
        <w:ind w:firstLine="640"/>
        <w:rPr>
          <w:rFonts w:cs="仿宋"/>
          <w:szCs w:val="32"/>
        </w:rPr>
      </w:pPr>
      <w:r>
        <w:rPr>
          <w:rFonts w:hint="eastAsia" w:cs="仿宋"/>
          <w:szCs w:val="32"/>
          <w:u w:val="single"/>
        </w:rPr>
        <w:t>（法定代表人姓名）</w:t>
      </w:r>
      <w:r>
        <w:rPr>
          <w:rFonts w:hint="eastAsia" w:cs="仿宋"/>
          <w:szCs w:val="32"/>
        </w:rPr>
        <w:t>系</w:t>
      </w:r>
      <w:r>
        <w:rPr>
          <w:rFonts w:hint="eastAsia" w:cs="仿宋"/>
          <w:szCs w:val="32"/>
          <w:u w:val="single"/>
        </w:rPr>
        <w:t>（报名企业全称）</w:t>
      </w:r>
      <w:r>
        <w:rPr>
          <w:rFonts w:hint="eastAsia" w:cs="仿宋"/>
          <w:szCs w:val="32"/>
        </w:rPr>
        <w:t>的法定代表人。</w:t>
      </w:r>
    </w:p>
    <w:p w14:paraId="50D9CE79">
      <w:pPr>
        <w:ind w:firstLine="640"/>
        <w:rPr>
          <w:rFonts w:cs="仿宋"/>
          <w:szCs w:val="32"/>
        </w:rPr>
      </w:pPr>
    </w:p>
    <w:p w14:paraId="5226E275">
      <w:pPr>
        <w:ind w:firstLine="640"/>
        <w:rPr>
          <w:rFonts w:cs="仿宋"/>
          <w:szCs w:val="32"/>
        </w:rPr>
      </w:pPr>
      <w:r>
        <w:rPr>
          <w:rFonts w:hint="eastAsia" w:cs="仿宋"/>
          <w:szCs w:val="32"/>
        </w:rPr>
        <w:t>特此证明</w:t>
      </w:r>
    </w:p>
    <w:p w14:paraId="3BDF611E">
      <w:pPr>
        <w:ind w:firstLine="640"/>
        <w:rPr>
          <w:rFonts w:cs="仿宋"/>
          <w:szCs w:val="32"/>
        </w:rPr>
      </w:pPr>
      <w:r>
        <w:rPr>
          <w:rFonts w:cs="仿宋"/>
          <w:szCs w:val="32"/>
        </w:rPr>
        <mc:AlternateContent>
          <mc:Choice Requires="wps">
            <w:drawing>
              <wp:anchor distT="0" distB="0" distL="113665" distR="113665" simplePos="0" relativeHeight="251659264" behindDoc="0" locked="0" layoutInCell="1" allowOverlap="1">
                <wp:simplePos x="0" y="0"/>
                <wp:positionH relativeFrom="column">
                  <wp:posOffset>349250</wp:posOffset>
                </wp:positionH>
                <wp:positionV relativeFrom="paragraph">
                  <wp:posOffset>219075</wp:posOffset>
                </wp:positionV>
                <wp:extent cx="2240915" cy="1125855"/>
                <wp:effectExtent l="0" t="0" r="0" b="0"/>
                <wp:wrapNone/>
                <wp:docPr id="1" name="文本框 5 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ln>
                      </wps:spPr>
                      <wps:txbx>
                        <w:txbxContent>
                          <w:p w14:paraId="615189AE">
                            <w:pPr>
                              <w:ind w:firstLine="0" w:firstLineChars="0"/>
                              <w:rPr>
                                <w:rFonts w:ascii="宋体" w:hAnsi="宋体"/>
                                <w:sz w:val="28"/>
                                <w:szCs w:val="28"/>
                              </w:rPr>
                            </w:pPr>
                            <w:r>
                              <w:rPr>
                                <w:rFonts w:hint="eastAsia" w:ascii="宋体" w:hAnsi="宋体"/>
                                <w:sz w:val="28"/>
                                <w:szCs w:val="28"/>
                              </w:rPr>
                              <w:t>法定代表人身份证复印件</w:t>
                            </w:r>
                          </w:p>
                          <w:p w14:paraId="2C7CD15C">
                            <w:pPr>
                              <w:ind w:firstLine="840" w:firstLineChars="300"/>
                              <w:rPr>
                                <w:sz w:val="28"/>
                                <w:szCs w:val="28"/>
                              </w:rPr>
                            </w:pPr>
                            <w:r>
                              <w:rPr>
                                <w:rFonts w:hint="eastAsia" w:ascii="宋体" w:hAnsi="宋体"/>
                                <w:sz w:val="28"/>
                                <w:szCs w:val="28"/>
                              </w:rPr>
                              <w:t>（正面）</w:t>
                            </w:r>
                          </w:p>
                        </w:txbxContent>
                      </wps:txbx>
                      <wps:bodyPr vert="horz" wrap="square" lIns="91440" tIns="45720" rIns="91440" bIns="45720" anchor="ctr" anchorCtr="0" upright="1">
                        <a:noAutofit/>
                      </wps:bodyPr>
                    </wps:wsp>
                  </a:graphicData>
                </a:graphic>
              </wp:anchor>
            </w:drawing>
          </mc:Choice>
          <mc:Fallback>
            <w:pict>
              <v:rect id="文本框 5 3" o:spid="_x0000_s1026" o:spt="1" style="position:absolute;left:0pt;margin-left:27.5pt;margin-top:17.25pt;height:88.65pt;width:176.45pt;z-index:251659264;v-text-anchor:middle;mso-width-relative:page;mso-height-relative:page;" fillcolor="#FFFFFF" filled="t" stroked="t" coordsize="21600,21600" o:gfxdata="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pilYbbAAAACQEAAA8AAAAAAAAAAQAgAAAAIgAAAGRycy9kb3ducmV2LnhtbFBLAQIU&#10;ABQAAAAIAIdO4kCvRu2YKQIAAF0EAAAOAAAAAAAAAAEAIAAAACoBAABkcnMvZTJvRG9jLnhtbFBL&#10;BQYAAAAABgAGAFkBAADFBQAAAAA=&#10;">
                <v:fill on="t" focussize="0,0"/>
                <v:stroke color="#000000" joinstyle="miter" dashstyle="dash"/>
                <v:imagedata o:title=""/>
                <o:lock v:ext="edit" aspectratio="f"/>
                <v:textbox>
                  <w:txbxContent>
                    <w:p w14:paraId="615189AE">
                      <w:pPr>
                        <w:ind w:firstLine="0" w:firstLineChars="0"/>
                        <w:rPr>
                          <w:rFonts w:ascii="宋体" w:hAnsi="宋体"/>
                          <w:sz w:val="28"/>
                          <w:szCs w:val="28"/>
                        </w:rPr>
                      </w:pPr>
                      <w:r>
                        <w:rPr>
                          <w:rFonts w:hint="eastAsia" w:ascii="宋体" w:hAnsi="宋体"/>
                          <w:sz w:val="28"/>
                          <w:szCs w:val="28"/>
                        </w:rPr>
                        <w:t>法定代表人身份证复印件</w:t>
                      </w:r>
                    </w:p>
                    <w:p w14:paraId="2C7CD15C">
                      <w:pPr>
                        <w:ind w:firstLine="840" w:firstLineChars="300"/>
                        <w:rPr>
                          <w:sz w:val="28"/>
                          <w:szCs w:val="28"/>
                        </w:rPr>
                      </w:pPr>
                      <w:r>
                        <w:rPr>
                          <w:rFonts w:hint="eastAsia" w:ascii="宋体" w:hAnsi="宋体"/>
                          <w:sz w:val="28"/>
                          <w:szCs w:val="28"/>
                        </w:rPr>
                        <w:t>（正面）</w:t>
                      </w:r>
                    </w:p>
                  </w:txbxContent>
                </v:textbox>
              </v:rect>
            </w:pict>
          </mc:Fallback>
        </mc:AlternateContent>
      </w:r>
      <w:r>
        <w:rPr>
          <w:rFonts w:cs="仿宋"/>
          <w:szCs w:val="32"/>
        </w:rPr>
        <mc:AlternateContent>
          <mc:Choice Requires="wps">
            <w:drawing>
              <wp:anchor distT="0" distB="0" distL="113665" distR="113665" simplePos="0" relativeHeight="251660288" behindDoc="0" locked="0" layoutInCell="1" allowOverlap="1">
                <wp:simplePos x="0" y="0"/>
                <wp:positionH relativeFrom="column">
                  <wp:posOffset>2895600</wp:posOffset>
                </wp:positionH>
                <wp:positionV relativeFrom="paragraph">
                  <wp:posOffset>219075</wp:posOffset>
                </wp:positionV>
                <wp:extent cx="2240915" cy="1125855"/>
                <wp:effectExtent l="0" t="0" r="0" b="0"/>
                <wp:wrapNone/>
                <wp:docPr id="4" name="文本框 4 6"/>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ln>
                      </wps:spPr>
                      <wps:txbx>
                        <w:txbxContent>
                          <w:p w14:paraId="503A6A6B">
                            <w:pPr>
                              <w:ind w:firstLine="0" w:firstLineChars="0"/>
                              <w:rPr>
                                <w:rFonts w:ascii="宋体" w:hAnsi="宋体"/>
                                <w:sz w:val="28"/>
                                <w:szCs w:val="28"/>
                              </w:rPr>
                            </w:pPr>
                            <w:r>
                              <w:rPr>
                                <w:rFonts w:hint="eastAsia" w:ascii="宋体" w:hAnsi="宋体"/>
                                <w:sz w:val="28"/>
                                <w:szCs w:val="28"/>
                              </w:rPr>
                              <w:t>法定代表人身份证复印件</w:t>
                            </w:r>
                          </w:p>
                          <w:p w14:paraId="5D964035">
                            <w:pPr>
                              <w:ind w:firstLine="840" w:firstLineChars="300"/>
                              <w:rPr>
                                <w:sz w:val="28"/>
                                <w:szCs w:val="28"/>
                              </w:rPr>
                            </w:pPr>
                            <w:r>
                              <w:rPr>
                                <w:rFonts w:hint="eastAsia" w:ascii="宋体" w:hAnsi="宋体"/>
                                <w:sz w:val="28"/>
                                <w:szCs w:val="28"/>
                              </w:rPr>
                              <w:t>（反面）</w:t>
                            </w:r>
                          </w:p>
                        </w:txbxContent>
                      </wps:txbx>
                      <wps:bodyPr vert="horz" wrap="square" lIns="91440" tIns="45720" rIns="91440" bIns="45720" anchor="ctr" anchorCtr="0" upright="1">
                        <a:noAutofit/>
                      </wps:bodyPr>
                    </wps:wsp>
                  </a:graphicData>
                </a:graphic>
              </wp:anchor>
            </w:drawing>
          </mc:Choice>
          <mc:Fallback>
            <w:pict>
              <v:rect id="文本框 4 6" o:spid="_x0000_s1026" o:spt="1" style="position:absolute;left:0pt;margin-left:228pt;margin-top:17.25pt;height:88.65pt;width:176.45pt;z-index:251660288;v-text-anchor:middle;mso-width-relative:page;mso-height-relative:page;" fillcolor="#FFFFFF" filled="t" stroked="t" coordsize="21600,21600" o:gfxdata="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jhz5c2wAAAAoBAAAPAAAAAAAAAAEAIAAAACIAAABkcnMvZG93bnJldi54bWxQSwEC&#10;FAAUAAAACACHTuJAely+pSoCAABdBAAADgAAAAAAAAABACAAAAAqAQAAZHJzL2Uyb0RvYy54bWxQ&#10;SwUGAAAAAAYABgBZAQAAxgUAAAAA&#10;">
                <v:fill on="t" focussize="0,0"/>
                <v:stroke color="#000000" joinstyle="miter" dashstyle="dash"/>
                <v:imagedata o:title=""/>
                <o:lock v:ext="edit" aspectratio="f"/>
                <v:textbox>
                  <w:txbxContent>
                    <w:p w14:paraId="503A6A6B">
                      <w:pPr>
                        <w:ind w:firstLine="0" w:firstLineChars="0"/>
                        <w:rPr>
                          <w:rFonts w:ascii="宋体" w:hAnsi="宋体"/>
                          <w:sz w:val="28"/>
                          <w:szCs w:val="28"/>
                        </w:rPr>
                      </w:pPr>
                      <w:r>
                        <w:rPr>
                          <w:rFonts w:hint="eastAsia" w:ascii="宋体" w:hAnsi="宋体"/>
                          <w:sz w:val="28"/>
                          <w:szCs w:val="28"/>
                        </w:rPr>
                        <w:t>法定代表人身份证复印件</w:t>
                      </w:r>
                    </w:p>
                    <w:p w14:paraId="5D964035">
                      <w:pPr>
                        <w:ind w:firstLine="840" w:firstLineChars="300"/>
                        <w:rPr>
                          <w:sz w:val="28"/>
                          <w:szCs w:val="28"/>
                        </w:rPr>
                      </w:pPr>
                      <w:r>
                        <w:rPr>
                          <w:rFonts w:hint="eastAsia" w:ascii="宋体" w:hAnsi="宋体"/>
                          <w:sz w:val="28"/>
                          <w:szCs w:val="28"/>
                        </w:rPr>
                        <w:t>（反面）</w:t>
                      </w:r>
                    </w:p>
                  </w:txbxContent>
                </v:textbox>
              </v:rect>
            </w:pict>
          </mc:Fallback>
        </mc:AlternateContent>
      </w:r>
    </w:p>
    <w:p w14:paraId="1149151F">
      <w:pPr>
        <w:ind w:firstLine="560"/>
        <w:rPr>
          <w:rFonts w:cs="仿宋"/>
          <w:sz w:val="28"/>
          <w:szCs w:val="28"/>
        </w:rPr>
      </w:pPr>
    </w:p>
    <w:p w14:paraId="45CA49FB">
      <w:pPr>
        <w:ind w:firstLine="560"/>
        <w:rPr>
          <w:rFonts w:cs="仿宋"/>
          <w:sz w:val="28"/>
          <w:szCs w:val="28"/>
        </w:rPr>
      </w:pPr>
    </w:p>
    <w:p w14:paraId="11698623">
      <w:pPr>
        <w:ind w:firstLine="560"/>
        <w:rPr>
          <w:rFonts w:cs="仿宋"/>
          <w:sz w:val="28"/>
          <w:szCs w:val="28"/>
        </w:rPr>
      </w:pPr>
    </w:p>
    <w:p w14:paraId="5F5193F1">
      <w:pPr>
        <w:ind w:firstLine="560"/>
        <w:rPr>
          <w:rFonts w:cs="仿宋"/>
          <w:sz w:val="28"/>
          <w:szCs w:val="28"/>
        </w:rPr>
      </w:pPr>
    </w:p>
    <w:p w14:paraId="519A13FF">
      <w:pPr>
        <w:ind w:firstLine="560"/>
        <w:rPr>
          <w:rFonts w:cs="仿宋"/>
          <w:sz w:val="28"/>
          <w:szCs w:val="28"/>
        </w:rPr>
      </w:pPr>
    </w:p>
    <w:p w14:paraId="136E1F23">
      <w:pPr>
        <w:ind w:firstLine="560"/>
        <w:rPr>
          <w:rFonts w:cs="仿宋"/>
          <w:sz w:val="28"/>
          <w:szCs w:val="28"/>
        </w:rPr>
      </w:pPr>
    </w:p>
    <w:p w14:paraId="43A46DE3">
      <w:pPr>
        <w:ind w:firstLine="560"/>
        <w:rPr>
          <w:rFonts w:cs="仿宋"/>
          <w:sz w:val="28"/>
          <w:szCs w:val="28"/>
        </w:rPr>
      </w:pPr>
    </w:p>
    <w:p w14:paraId="38F90857">
      <w:pPr>
        <w:ind w:firstLine="5600" w:firstLineChars="1750"/>
        <w:rPr>
          <w:rFonts w:cs="仿宋"/>
          <w:szCs w:val="32"/>
        </w:rPr>
      </w:pPr>
    </w:p>
    <w:p w14:paraId="4C455C90">
      <w:pPr>
        <w:ind w:firstLine="640"/>
        <w:jc w:val="center"/>
        <w:rPr>
          <w:rFonts w:cs="仿宋"/>
          <w:szCs w:val="32"/>
        </w:rPr>
      </w:pPr>
      <w:r>
        <w:rPr>
          <w:rFonts w:hint="eastAsia" w:cs="仿宋"/>
          <w:szCs w:val="32"/>
        </w:rPr>
        <w:t xml:space="preserve">                   报名企业全称：（盖章）</w:t>
      </w:r>
    </w:p>
    <w:p w14:paraId="3739E8E9">
      <w:pPr>
        <w:ind w:firstLine="640"/>
        <w:jc w:val="left"/>
        <w:rPr>
          <w:rFonts w:cs="仿宋"/>
          <w:szCs w:val="32"/>
        </w:rPr>
      </w:pPr>
    </w:p>
    <w:p w14:paraId="76F6AA40">
      <w:pPr>
        <w:ind w:firstLine="640"/>
        <w:jc w:val="center"/>
        <w:rPr>
          <w:rFonts w:cs="仿宋"/>
          <w:szCs w:val="32"/>
        </w:rPr>
      </w:pPr>
      <w:r>
        <w:rPr>
          <w:rFonts w:hint="eastAsia" w:cs="仿宋"/>
          <w:szCs w:val="32"/>
        </w:rPr>
        <w:t xml:space="preserve">                     年  月  日</w:t>
      </w:r>
    </w:p>
    <w:p w14:paraId="168C6BA5">
      <w:pPr>
        <w:ind w:firstLine="5980" w:firstLineChars="1869"/>
        <w:jc w:val="left"/>
        <w:rPr>
          <w:szCs w:val="32"/>
        </w:rPr>
      </w:pPr>
    </w:p>
    <w:p w14:paraId="066F218D">
      <w:pPr>
        <w:spacing w:line="560" w:lineRule="exact"/>
        <w:ind w:firstLine="560"/>
        <w:jc w:val="center"/>
        <w:rPr>
          <w:bCs/>
          <w:sz w:val="44"/>
          <w:szCs w:val="44"/>
        </w:rPr>
      </w:pPr>
      <w:r>
        <w:rPr>
          <w:rFonts w:hint="eastAsia"/>
          <w:sz w:val="28"/>
          <w:szCs w:val="28"/>
        </w:rPr>
        <w:br w:type="page"/>
      </w:r>
    </w:p>
    <w:p w14:paraId="588893C8">
      <w:pPr>
        <w:ind w:firstLine="0" w:firstLineChars="0"/>
        <w:jc w:val="center"/>
        <w:rPr>
          <w:rFonts w:ascii="方正小标宋简体" w:eastAsia="方正小标宋简体" w:cs="方正小标宋简体"/>
          <w:sz w:val="44"/>
          <w:szCs w:val="32"/>
        </w:rPr>
      </w:pPr>
      <w:r>
        <w:rPr>
          <w:rFonts w:hint="eastAsia" w:ascii="方正小标宋简体" w:eastAsia="方正小标宋简体" w:cs="方正小标宋简体"/>
          <w:sz w:val="44"/>
          <w:szCs w:val="32"/>
        </w:rPr>
        <w:t>三、法定代表人授权书</w:t>
      </w:r>
    </w:p>
    <w:p w14:paraId="6781C5BC">
      <w:pPr>
        <w:spacing w:line="560" w:lineRule="exact"/>
        <w:ind w:firstLine="0" w:firstLineChars="0"/>
        <w:rPr>
          <w:rFonts w:eastAsia="方正小标宋简体"/>
          <w:bCs/>
          <w:sz w:val="44"/>
          <w:szCs w:val="44"/>
        </w:rPr>
      </w:pPr>
    </w:p>
    <w:p w14:paraId="0A283881">
      <w:pPr>
        <w:ind w:firstLine="0" w:firstLineChars="0"/>
        <w:rPr>
          <w:rFonts w:cs="楷体_GB2312"/>
          <w:szCs w:val="32"/>
        </w:rPr>
      </w:pPr>
      <w:r>
        <w:rPr>
          <w:rFonts w:hint="eastAsia" w:cs="楷体_GB2312"/>
          <w:szCs w:val="32"/>
        </w:rPr>
        <w:t>雨花台烈士陵园管理局：</w:t>
      </w:r>
    </w:p>
    <w:p w14:paraId="1AEE1681">
      <w:pPr>
        <w:ind w:firstLine="681" w:firstLineChars="213"/>
        <w:rPr>
          <w:rFonts w:cs="仿宋"/>
          <w:szCs w:val="32"/>
        </w:rPr>
      </w:pPr>
      <w:r>
        <w:rPr>
          <w:rFonts w:hint="eastAsia" w:cs="仿宋"/>
          <w:szCs w:val="32"/>
          <w:u w:val="single"/>
        </w:rPr>
        <w:t>（报名企业全称）</w:t>
      </w:r>
      <w:r>
        <w:rPr>
          <w:rFonts w:hint="eastAsia" w:cs="仿宋"/>
          <w:szCs w:val="32"/>
        </w:rPr>
        <w:t>法定代表人</w:t>
      </w:r>
      <w:r>
        <w:rPr>
          <w:rFonts w:hint="eastAsia" w:cs="仿宋"/>
          <w:szCs w:val="32"/>
          <w:u w:val="single"/>
        </w:rPr>
        <w:t>（姓名、职务）</w:t>
      </w:r>
      <w:r>
        <w:rPr>
          <w:rFonts w:hint="eastAsia" w:cs="仿宋"/>
          <w:szCs w:val="32"/>
        </w:rPr>
        <w:t>授权</w:t>
      </w:r>
      <w:r>
        <w:rPr>
          <w:rFonts w:hint="eastAsia" w:cs="仿宋"/>
          <w:szCs w:val="32"/>
          <w:u w:val="single"/>
        </w:rPr>
        <w:t>（授权代表姓名、职务）</w:t>
      </w:r>
      <w:r>
        <w:rPr>
          <w:rFonts w:hint="eastAsia" w:cs="仿宋"/>
          <w:szCs w:val="32"/>
        </w:rPr>
        <w:t>为全权代表，参</w:t>
      </w:r>
      <w:r>
        <w:rPr>
          <w:rFonts w:hint="eastAsia" w:cs="仿宋"/>
          <w:color w:val="000000"/>
          <w:szCs w:val="32"/>
          <w:shd w:val="clear" w:color="auto" w:fill="FFFFFF"/>
        </w:rPr>
        <w:t>加贵单位组织的</w:t>
      </w:r>
      <w:r>
        <w:rPr>
          <w:rFonts w:hint="eastAsia" w:cs="仿宋"/>
          <w:color w:val="000000"/>
          <w:szCs w:val="32"/>
          <w:u w:val="single"/>
          <w:shd w:val="clear" w:color="auto" w:fill="FFFFFF"/>
        </w:rPr>
        <w:t>雨花台烈士陵园管理局存包柜服务合作单位</w:t>
      </w:r>
      <w:r>
        <w:rPr>
          <w:rFonts w:hint="eastAsia" w:cs="仿宋"/>
          <w:szCs w:val="32"/>
        </w:rPr>
        <w:t>征集遴选活动，全权处理征集遴选活动中的一切事宜。</w:t>
      </w:r>
    </w:p>
    <w:p w14:paraId="477A8BCE">
      <w:pPr>
        <w:ind w:firstLine="640"/>
        <w:rPr>
          <w:rFonts w:cs="仿宋"/>
          <w:szCs w:val="32"/>
        </w:rPr>
      </w:pPr>
    </w:p>
    <w:p w14:paraId="697D797F">
      <w:pPr>
        <w:ind w:left="-3" w:leftChars="-1" w:firstLine="4000" w:firstLineChars="1250"/>
        <w:rPr>
          <w:rFonts w:cs="仿宋"/>
          <w:szCs w:val="32"/>
        </w:rPr>
      </w:pPr>
      <w:r>
        <w:rPr>
          <w:rFonts w:hint="eastAsia" w:cs="仿宋"/>
          <w:szCs w:val="32"/>
        </w:rPr>
        <w:t>报名企业全称：（盖章）</w:t>
      </w:r>
    </w:p>
    <w:p w14:paraId="42F1173D">
      <w:pPr>
        <w:ind w:left="4522" w:leftChars="1413" w:firstLine="640"/>
        <w:rPr>
          <w:rFonts w:cs="仿宋"/>
          <w:szCs w:val="32"/>
        </w:rPr>
      </w:pPr>
      <w:r>
        <w:rPr>
          <w:rFonts w:hint="eastAsia" w:cs="仿宋"/>
          <w:szCs w:val="32"/>
        </w:rPr>
        <w:t xml:space="preserve">                            </w:t>
      </w:r>
    </w:p>
    <w:p w14:paraId="24411064">
      <w:pPr>
        <w:ind w:firstLine="4000" w:firstLineChars="1250"/>
        <w:rPr>
          <w:rFonts w:cs="仿宋"/>
          <w:szCs w:val="32"/>
        </w:rPr>
      </w:pPr>
      <w:r>
        <w:rPr>
          <w:rFonts w:hint="eastAsia" w:cs="仿宋"/>
          <w:szCs w:val="32"/>
        </w:rPr>
        <w:t>法定代表人：（签字或盖章）</w:t>
      </w:r>
    </w:p>
    <w:p w14:paraId="45C6FDDD">
      <w:pPr>
        <w:ind w:left="4522" w:leftChars="1413" w:firstLine="640"/>
        <w:rPr>
          <w:rFonts w:cs="仿宋"/>
          <w:szCs w:val="32"/>
        </w:rPr>
      </w:pPr>
      <w:r>
        <w:rPr>
          <w:rFonts w:hint="eastAsia" w:cs="仿宋"/>
          <w:szCs w:val="32"/>
        </w:rPr>
        <w:t xml:space="preserve">  </w:t>
      </w:r>
    </w:p>
    <w:p w14:paraId="36CF9499">
      <w:pPr>
        <w:ind w:left="4522" w:leftChars="1413" w:firstLine="640"/>
        <w:rPr>
          <w:rFonts w:cs="仿宋"/>
          <w:szCs w:val="32"/>
        </w:rPr>
      </w:pPr>
      <w:r>
        <w:rPr>
          <w:rFonts w:hint="eastAsia" w:cs="仿宋"/>
          <w:szCs w:val="32"/>
        </w:rPr>
        <w:t xml:space="preserve"> 年    月    日</w:t>
      </w:r>
    </w:p>
    <w:p w14:paraId="563D4FA1">
      <w:pPr>
        <w:ind w:firstLine="198" w:firstLineChars="62"/>
        <w:rPr>
          <w:rFonts w:cs="仿宋"/>
          <w:szCs w:val="32"/>
        </w:rPr>
      </w:pPr>
      <w:r>
        <w:rPr>
          <w:rFonts w:hint="eastAsia" w:cs="仿宋"/>
          <w:szCs w:val="32"/>
        </w:rPr>
        <w:t>附：</w:t>
      </w:r>
    </w:p>
    <w:p w14:paraId="0481D516">
      <w:pPr>
        <w:ind w:firstLine="640"/>
        <w:rPr>
          <w:rFonts w:cs="仿宋"/>
          <w:szCs w:val="32"/>
        </w:rPr>
      </w:pPr>
      <w:r>
        <w:rPr>
          <w:rFonts w:hint="eastAsia" w:cs="仿宋"/>
          <w:szCs w:val="32"/>
        </w:rPr>
        <w:t>授权代表姓名：</w:t>
      </w:r>
    </w:p>
    <w:p w14:paraId="57844AEF">
      <w:pPr>
        <w:ind w:firstLine="640"/>
        <w:rPr>
          <w:rFonts w:cs="仿宋"/>
          <w:szCs w:val="32"/>
        </w:rPr>
      </w:pPr>
      <w:r>
        <w:rPr>
          <w:rFonts w:hint="eastAsia" w:cs="仿宋"/>
          <w:szCs w:val="32"/>
        </w:rPr>
        <w:t xml:space="preserve">职    </w:t>
      </w:r>
      <w:r>
        <w:rPr>
          <w:rFonts w:hint="eastAsia" w:cs="仿宋"/>
          <w:color w:val="000000"/>
          <w:szCs w:val="32"/>
        </w:rPr>
        <w:t>务</w:t>
      </w:r>
      <w:r>
        <w:rPr>
          <w:rFonts w:hint="eastAsia" w:cs="仿宋"/>
          <w:szCs w:val="32"/>
        </w:rPr>
        <w:t>：                  电    话：</w:t>
      </w:r>
    </w:p>
    <w:p w14:paraId="46F4EF70">
      <w:pPr>
        <w:ind w:firstLine="640"/>
        <w:rPr>
          <w:rFonts w:cs="仿宋"/>
          <w:szCs w:val="32"/>
        </w:rPr>
      </w:pPr>
      <w:r>
        <w:rPr>
          <w:rFonts w:hint="eastAsia" w:cs="仿宋"/>
          <w:szCs w:val="32"/>
        </w:rPr>
        <w:t xml:space="preserve">传    </w:t>
      </w:r>
      <w:r>
        <w:rPr>
          <w:rFonts w:hint="eastAsia" w:cs="仿宋"/>
          <w:color w:val="000000"/>
          <w:szCs w:val="32"/>
        </w:rPr>
        <w:t>真</w:t>
      </w:r>
      <w:r>
        <w:rPr>
          <w:rFonts w:hint="eastAsia" w:cs="仿宋"/>
          <w:szCs w:val="32"/>
        </w:rPr>
        <w:t xml:space="preserve">：                  </w:t>
      </w:r>
      <w:r>
        <w:rPr>
          <w:rFonts w:hint="eastAsia" w:cs="仿宋"/>
          <w:color w:val="000000"/>
          <w:szCs w:val="32"/>
        </w:rPr>
        <w:t>邮</w:t>
      </w:r>
      <w:r>
        <w:rPr>
          <w:rFonts w:hint="eastAsia" w:cs="仿宋"/>
          <w:szCs w:val="32"/>
        </w:rPr>
        <w:t xml:space="preserve">    </w:t>
      </w:r>
      <w:r>
        <w:rPr>
          <w:rFonts w:hint="eastAsia" w:cs="仿宋"/>
          <w:color w:val="000000"/>
          <w:szCs w:val="32"/>
        </w:rPr>
        <w:t>编</w:t>
      </w:r>
      <w:r>
        <w:rPr>
          <w:rFonts w:hint="eastAsia" w:cs="仿宋"/>
          <w:szCs w:val="32"/>
        </w:rPr>
        <w:t>：</w:t>
      </w:r>
    </w:p>
    <w:p w14:paraId="0B7A58FA">
      <w:pPr>
        <w:ind w:firstLine="640"/>
        <w:rPr>
          <w:rFonts w:cs="仿宋"/>
          <w:szCs w:val="32"/>
        </w:rPr>
      </w:pPr>
      <w:r>
        <w:rPr>
          <w:rFonts w:hint="eastAsia" w:cs="仿宋"/>
          <w:color w:val="000000"/>
          <w:szCs w:val="32"/>
          <w:shd w:val="clear" w:color="auto" w:fill="FFFFFF"/>
        </w:rPr>
        <w:t>通信地址</w:t>
      </w:r>
      <w:r>
        <w:rPr>
          <w:rFonts w:hint="eastAsia" w:cs="仿宋"/>
          <w:szCs w:val="32"/>
        </w:rPr>
        <w:t>：</w:t>
      </w:r>
    </w:p>
    <w:p w14:paraId="5BF8ECBC">
      <w:pPr>
        <w:spacing w:line="560" w:lineRule="exact"/>
        <w:ind w:firstLine="640"/>
        <w:rPr>
          <w:rFonts w:ascii="方正仿宋_GB2312" w:eastAsia="方正仿宋_GB2312" w:cs="方正仿宋_GB2312"/>
        </w:rPr>
      </w:pPr>
      <w:r>
        <w:rPr>
          <w:rFonts w:ascii="方正仿宋_GB2312" w:eastAsia="方正仿宋_GB2312" w:cs="方正仿宋_GB2312"/>
        </w:rPr>
        <mc:AlternateContent>
          <mc:Choice Requires="wps">
            <w:drawing>
              <wp:anchor distT="0" distB="0" distL="113665" distR="113665" simplePos="0" relativeHeight="251661312" behindDoc="0" locked="0" layoutInCell="1" allowOverlap="1">
                <wp:simplePos x="0" y="0"/>
                <wp:positionH relativeFrom="column">
                  <wp:posOffset>2875915</wp:posOffset>
                </wp:positionH>
                <wp:positionV relativeFrom="paragraph">
                  <wp:posOffset>137160</wp:posOffset>
                </wp:positionV>
                <wp:extent cx="2240915" cy="1125855"/>
                <wp:effectExtent l="0" t="0" r="0" b="0"/>
                <wp:wrapNone/>
                <wp:docPr id="7" name="文本框 3 9"/>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ln>
                      </wps:spPr>
                      <wps:txbx>
                        <w:txbxContent>
                          <w:p w14:paraId="4DF4D8EA">
                            <w:pPr>
                              <w:ind w:firstLine="140" w:firstLineChars="50"/>
                              <w:rPr>
                                <w:rFonts w:ascii="宋体" w:hAnsi="宋体"/>
                                <w:sz w:val="28"/>
                                <w:szCs w:val="28"/>
                              </w:rPr>
                            </w:pPr>
                            <w:r>
                              <w:rPr>
                                <w:rFonts w:hint="eastAsia" w:ascii="宋体" w:hAnsi="宋体"/>
                                <w:sz w:val="28"/>
                                <w:szCs w:val="28"/>
                              </w:rPr>
                              <w:t>授权代表身份证复印件</w:t>
                            </w:r>
                          </w:p>
                          <w:p w14:paraId="34C13A0E">
                            <w:pPr>
                              <w:ind w:firstLine="840" w:firstLineChars="300"/>
                              <w:rPr>
                                <w:sz w:val="28"/>
                                <w:szCs w:val="28"/>
                              </w:rPr>
                            </w:pPr>
                            <w:r>
                              <w:rPr>
                                <w:rFonts w:hint="eastAsia" w:ascii="宋体" w:hAnsi="宋体"/>
                                <w:sz w:val="28"/>
                                <w:szCs w:val="28"/>
                              </w:rPr>
                              <w:t>（反面）</w:t>
                            </w:r>
                          </w:p>
                        </w:txbxContent>
                      </wps:txbx>
                      <wps:bodyPr vert="horz" wrap="square" lIns="91440" tIns="45720" rIns="91440" bIns="45720" anchor="ctr" anchorCtr="0" upright="1">
                        <a:noAutofit/>
                      </wps:bodyPr>
                    </wps:wsp>
                  </a:graphicData>
                </a:graphic>
              </wp:anchor>
            </w:drawing>
          </mc:Choice>
          <mc:Fallback>
            <w:pict>
              <v:rect id="文本框 3 9" o:spid="_x0000_s1026" o:spt="1" style="position:absolute;left:0pt;margin-left:226.45pt;margin-top:10.8pt;height:88.65pt;width:176.45pt;z-index:251661312;v-text-anchor:middle;mso-width-relative:page;mso-height-relative:page;" fillcolor="#FFFFFF" filled="t" stroked="t" coordsize="21600,21600" o:gfxdata="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XoHa3aAAAACgEAAA8AAAAAAAAAAQAgAAAAIgAAAGRycy9kb3ducmV2LnhtbFBLAQIU&#10;ABQAAAAIAIdO4kBj6AVkKgIAAF0EAAAOAAAAAAAAAAEAIAAAACkBAABkcnMvZTJvRG9jLnhtbFBL&#10;BQYAAAAABgAGAFkBAADFBQAAAAA=&#10;">
                <v:fill on="t" focussize="0,0"/>
                <v:stroke color="#000000" joinstyle="miter" dashstyle="dash"/>
                <v:imagedata o:title=""/>
                <o:lock v:ext="edit" aspectratio="f"/>
                <v:textbox>
                  <w:txbxContent>
                    <w:p w14:paraId="4DF4D8EA">
                      <w:pPr>
                        <w:ind w:firstLine="140" w:firstLineChars="50"/>
                        <w:rPr>
                          <w:rFonts w:ascii="宋体" w:hAnsi="宋体"/>
                          <w:sz w:val="28"/>
                          <w:szCs w:val="28"/>
                        </w:rPr>
                      </w:pPr>
                      <w:r>
                        <w:rPr>
                          <w:rFonts w:hint="eastAsia" w:ascii="宋体" w:hAnsi="宋体"/>
                          <w:sz w:val="28"/>
                          <w:szCs w:val="28"/>
                        </w:rPr>
                        <w:t>授权代表身份证复印件</w:t>
                      </w:r>
                    </w:p>
                    <w:p w14:paraId="34C13A0E">
                      <w:pPr>
                        <w:ind w:firstLine="840" w:firstLineChars="300"/>
                        <w:rPr>
                          <w:sz w:val="28"/>
                          <w:szCs w:val="28"/>
                        </w:rPr>
                      </w:pPr>
                      <w:r>
                        <w:rPr>
                          <w:rFonts w:hint="eastAsia" w:ascii="宋体" w:hAnsi="宋体"/>
                          <w:sz w:val="28"/>
                          <w:szCs w:val="28"/>
                        </w:rPr>
                        <w:t>（反面）</w:t>
                      </w:r>
                    </w:p>
                  </w:txbxContent>
                </v:textbox>
              </v:rect>
            </w:pict>
          </mc:Fallback>
        </mc:AlternateContent>
      </w:r>
      <w:r>
        <w:rPr>
          <w:rFonts w:ascii="方正仿宋_GB2312" w:eastAsia="方正仿宋_GB2312" w:cs="方正仿宋_GB2312"/>
        </w:rPr>
        <mc:AlternateContent>
          <mc:Choice Requires="wps">
            <w:drawing>
              <wp:anchor distT="0" distB="0" distL="113665" distR="113665" simplePos="0" relativeHeight="251662336" behindDoc="0" locked="0" layoutInCell="1" allowOverlap="1">
                <wp:simplePos x="0" y="0"/>
                <wp:positionH relativeFrom="column">
                  <wp:posOffset>388620</wp:posOffset>
                </wp:positionH>
                <wp:positionV relativeFrom="paragraph">
                  <wp:posOffset>137160</wp:posOffset>
                </wp:positionV>
                <wp:extent cx="2240915" cy="1125855"/>
                <wp:effectExtent l="0" t="0" r="0" b="0"/>
                <wp:wrapNone/>
                <wp:docPr id="10" name="文本框 2 12"/>
                <wp:cNvGraphicFramePr/>
                <a:graphic xmlns:a="http://schemas.openxmlformats.org/drawingml/2006/main">
                  <a:graphicData uri="http://schemas.microsoft.com/office/word/2010/wordprocessingShape">
                    <wps:wsp>
                      <wps:cNvSpPr/>
                      <wps:spPr>
                        <a:xfrm>
                          <a:off x="0" y="0"/>
                          <a:ext cx="2240914" cy="1125855"/>
                        </a:xfrm>
                        <a:prstGeom prst="rect">
                          <a:avLst/>
                        </a:prstGeom>
                        <a:solidFill>
                          <a:srgbClr val="FFFFFF"/>
                        </a:solidFill>
                        <a:ln w="9525" cap="flat" cmpd="sng">
                          <a:solidFill>
                            <a:srgbClr val="000000"/>
                          </a:solidFill>
                          <a:prstDash val="dash"/>
                          <a:miter/>
                        </a:ln>
                      </wps:spPr>
                      <wps:txbx>
                        <w:txbxContent>
                          <w:p w14:paraId="3ECB8A71">
                            <w:pPr>
                              <w:ind w:firstLine="140" w:firstLineChars="50"/>
                              <w:rPr>
                                <w:rFonts w:ascii="宋体" w:hAnsi="宋体"/>
                                <w:sz w:val="28"/>
                                <w:szCs w:val="28"/>
                              </w:rPr>
                            </w:pPr>
                            <w:r>
                              <w:rPr>
                                <w:rFonts w:hint="eastAsia" w:ascii="宋体" w:hAnsi="宋体"/>
                                <w:sz w:val="28"/>
                                <w:szCs w:val="28"/>
                              </w:rPr>
                              <w:t>授权代表身份证复印件</w:t>
                            </w:r>
                          </w:p>
                          <w:p w14:paraId="52737C10">
                            <w:pPr>
                              <w:ind w:firstLine="840" w:firstLineChars="300"/>
                              <w:rPr>
                                <w:sz w:val="28"/>
                                <w:szCs w:val="28"/>
                              </w:rPr>
                            </w:pPr>
                            <w:r>
                              <w:rPr>
                                <w:rFonts w:hint="eastAsia" w:ascii="宋体" w:hAnsi="宋体"/>
                                <w:sz w:val="28"/>
                                <w:szCs w:val="28"/>
                              </w:rPr>
                              <w:t>（正面）</w:t>
                            </w:r>
                          </w:p>
                        </w:txbxContent>
                      </wps:txbx>
                      <wps:bodyPr vert="horz" wrap="square" lIns="91440" tIns="45720" rIns="91440" bIns="45720" anchor="ctr" anchorCtr="0" upright="1">
                        <a:noAutofit/>
                      </wps:bodyPr>
                    </wps:wsp>
                  </a:graphicData>
                </a:graphic>
              </wp:anchor>
            </w:drawing>
          </mc:Choice>
          <mc:Fallback>
            <w:pict>
              <v:rect id="文本框 2 12" o:spid="_x0000_s1026" o:spt="1" style="position:absolute;left:0pt;margin-left:30.6pt;margin-top:10.8pt;height:88.65pt;width:176.45pt;z-index:251662336;v-text-anchor:middle;mso-width-relative:page;mso-height-relative:page;" fillcolor="#FFFFFF" filled="t" stroked="t" coordsize="21600,21600" o:gfxdata="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9zX4NkAAAAJAQAADwAAAAAAAAABACAAAAAiAAAAZHJzL2Rvd25yZXYueG1sUEsBAhQA&#10;FAAAAAgAh07iQL3HRNgqAgAAXwQAAA4AAAAAAAAAAQAgAAAAKAEAAGRycy9lMm9Eb2MueG1sUEsF&#10;BgAAAAAGAAYAWQEAAMQFAAAAAA==&#10;">
                <v:fill on="t" focussize="0,0"/>
                <v:stroke color="#000000" joinstyle="miter" dashstyle="dash"/>
                <v:imagedata o:title=""/>
                <o:lock v:ext="edit" aspectratio="f"/>
                <v:textbox>
                  <w:txbxContent>
                    <w:p w14:paraId="3ECB8A71">
                      <w:pPr>
                        <w:ind w:firstLine="140" w:firstLineChars="50"/>
                        <w:rPr>
                          <w:rFonts w:ascii="宋体" w:hAnsi="宋体"/>
                          <w:sz w:val="28"/>
                          <w:szCs w:val="28"/>
                        </w:rPr>
                      </w:pPr>
                      <w:r>
                        <w:rPr>
                          <w:rFonts w:hint="eastAsia" w:ascii="宋体" w:hAnsi="宋体"/>
                          <w:sz w:val="28"/>
                          <w:szCs w:val="28"/>
                        </w:rPr>
                        <w:t>授权代表身份证复印件</w:t>
                      </w:r>
                    </w:p>
                    <w:p w14:paraId="52737C10">
                      <w:pPr>
                        <w:ind w:firstLine="840" w:firstLineChars="300"/>
                        <w:rPr>
                          <w:sz w:val="28"/>
                          <w:szCs w:val="28"/>
                        </w:rPr>
                      </w:pPr>
                      <w:r>
                        <w:rPr>
                          <w:rFonts w:hint="eastAsia" w:ascii="宋体" w:hAnsi="宋体"/>
                          <w:sz w:val="28"/>
                          <w:szCs w:val="28"/>
                        </w:rPr>
                        <w:t>（正面）</w:t>
                      </w:r>
                    </w:p>
                  </w:txbxContent>
                </v:textbox>
              </v:rect>
            </w:pict>
          </mc:Fallback>
        </mc:AlternateContent>
      </w:r>
    </w:p>
    <w:p w14:paraId="32ACB33C">
      <w:pPr>
        <w:spacing w:line="560" w:lineRule="exact"/>
        <w:ind w:firstLine="640"/>
      </w:pPr>
    </w:p>
    <w:p w14:paraId="6FB81B5D">
      <w:pPr>
        <w:spacing w:after="156" w:afterLines="50"/>
        <w:ind w:firstLine="560"/>
        <w:rPr>
          <w:rFonts w:eastAsia="黑体"/>
          <w:sz w:val="28"/>
          <w:szCs w:val="28"/>
        </w:rPr>
      </w:pPr>
    </w:p>
    <w:p w14:paraId="6AA51FF9">
      <w:pPr>
        <w:widowControl/>
        <w:ind w:firstLine="0" w:firstLineChars="0"/>
        <w:jc w:val="left"/>
      </w:pPr>
      <w:r>
        <w:br w:type="page"/>
      </w:r>
    </w:p>
    <w:p w14:paraId="068AA38D">
      <w:pPr>
        <w:ind w:firstLine="0" w:firstLineChars="0"/>
        <w:jc w:val="center"/>
        <w:rPr>
          <w:rFonts w:ascii="方正小标宋简体" w:eastAsia="方正小标宋简体" w:cs="方正小标宋简体"/>
          <w:sz w:val="44"/>
          <w:szCs w:val="32"/>
        </w:rPr>
      </w:pPr>
      <w:r>
        <w:rPr>
          <w:rFonts w:hint="eastAsia" w:ascii="方正小标宋简体" w:eastAsia="方正小标宋简体" w:cs="方正小标宋简体"/>
          <w:sz w:val="44"/>
          <w:szCs w:val="32"/>
        </w:rPr>
        <w:t>四、无重大违法记录声明</w:t>
      </w:r>
    </w:p>
    <w:p w14:paraId="50ECA0DF">
      <w:pPr>
        <w:spacing w:line="560" w:lineRule="exact"/>
        <w:ind w:firstLine="0" w:firstLineChars="0"/>
        <w:jc w:val="center"/>
        <w:rPr>
          <w:rFonts w:eastAsia="楷体_GB2312"/>
          <w:snapToGrid w:val="0"/>
          <w:color w:val="000000"/>
          <w:sz w:val="28"/>
          <w:szCs w:val="28"/>
        </w:rPr>
      </w:pPr>
    </w:p>
    <w:p w14:paraId="7EB0F872">
      <w:pPr>
        <w:ind w:firstLine="0" w:firstLineChars="0"/>
        <w:rPr>
          <w:rFonts w:cs="楷体_GB2312"/>
          <w:b/>
          <w:snapToGrid w:val="0"/>
          <w:color w:val="000000"/>
          <w:szCs w:val="32"/>
        </w:rPr>
      </w:pPr>
      <w:r>
        <w:rPr>
          <w:rFonts w:hint="eastAsia" w:cs="楷体_GB2312"/>
          <w:szCs w:val="32"/>
        </w:rPr>
        <w:t>雨花台烈士陵园管理局</w:t>
      </w:r>
      <w:r>
        <w:rPr>
          <w:rFonts w:hint="eastAsia" w:cs="楷体_GB2312"/>
          <w:b/>
          <w:snapToGrid w:val="0"/>
          <w:color w:val="000000"/>
          <w:szCs w:val="32"/>
        </w:rPr>
        <w:t>：</w:t>
      </w:r>
    </w:p>
    <w:p w14:paraId="08BA7BCB">
      <w:pPr>
        <w:ind w:firstLine="640"/>
        <w:rPr>
          <w:rFonts w:cs="仿宋"/>
          <w:szCs w:val="32"/>
        </w:rPr>
      </w:pPr>
      <w:r>
        <w:rPr>
          <w:rFonts w:hint="eastAsia" w:cs="仿宋"/>
          <w:szCs w:val="32"/>
        </w:rPr>
        <w:t>我方参加贵单位组织的</w:t>
      </w:r>
      <w:r>
        <w:rPr>
          <w:rFonts w:hint="eastAsia" w:cs="仿宋"/>
          <w:color w:val="000000"/>
          <w:szCs w:val="32"/>
          <w:u w:val="single"/>
          <w:shd w:val="clear" w:color="auto" w:fill="FFFFFF"/>
        </w:rPr>
        <w:t>雨花台烈士陵园管理局存包柜服务</w:t>
      </w:r>
      <w:r>
        <w:rPr>
          <w:rFonts w:hint="eastAsia" w:cs="仿宋"/>
          <w:szCs w:val="32"/>
          <w:u w:val="single"/>
        </w:rPr>
        <w:t>合作单位</w:t>
      </w:r>
      <w:r>
        <w:rPr>
          <w:rFonts w:hint="eastAsia" w:cs="仿宋"/>
          <w:szCs w:val="32"/>
        </w:rPr>
        <w:t>征集遴选活动，在此郑重声明：我公司严格按照《中华人民共和国公司法》以相关法律法规合法诚信经营至今，在参加本次征集遴选活动前5年内没有重大违法记录，没有隐瞒任何不良经营记录和违反商业道德的行为，本公司及本公司法人代表、本次项目授权代表未列入政府采购网黑名单。</w:t>
      </w:r>
    </w:p>
    <w:p w14:paraId="7614A366">
      <w:pPr>
        <w:ind w:firstLine="640"/>
        <w:rPr>
          <w:rFonts w:cs="仿宋"/>
          <w:szCs w:val="32"/>
        </w:rPr>
      </w:pPr>
      <w:r>
        <w:rPr>
          <w:rFonts w:hint="eastAsia" w:cs="仿宋"/>
          <w:szCs w:val="32"/>
        </w:rPr>
        <w:t>如果我方违反上述声明内容，愿意承担由此导致的一切不利后果和法律责任。</w:t>
      </w:r>
    </w:p>
    <w:p w14:paraId="4FD665A5">
      <w:pPr>
        <w:ind w:firstLine="640"/>
        <w:rPr>
          <w:rFonts w:cs="仿宋"/>
          <w:szCs w:val="32"/>
        </w:rPr>
      </w:pPr>
      <w:r>
        <w:rPr>
          <w:rFonts w:hint="eastAsia" w:cs="仿宋"/>
          <w:szCs w:val="32"/>
        </w:rPr>
        <w:t>特此声明。</w:t>
      </w:r>
    </w:p>
    <w:p w14:paraId="24F1692F">
      <w:pPr>
        <w:ind w:firstLine="643"/>
        <w:jc w:val="left"/>
        <w:rPr>
          <w:rFonts w:cs="仿宋"/>
          <w:b/>
          <w:snapToGrid w:val="0"/>
          <w:color w:val="000000"/>
          <w:szCs w:val="32"/>
        </w:rPr>
      </w:pPr>
    </w:p>
    <w:p w14:paraId="7DCAC464">
      <w:pPr>
        <w:ind w:firstLine="640"/>
        <w:rPr>
          <w:rFonts w:cs="仿宋"/>
        </w:rPr>
      </w:pPr>
    </w:p>
    <w:p w14:paraId="1381A6DC">
      <w:pPr>
        <w:ind w:firstLine="640"/>
        <w:rPr>
          <w:rFonts w:cs="仿宋"/>
        </w:rPr>
      </w:pPr>
    </w:p>
    <w:p w14:paraId="7BF52993">
      <w:pPr>
        <w:ind w:firstLine="640"/>
        <w:rPr>
          <w:rFonts w:cs="仿宋"/>
        </w:rPr>
      </w:pPr>
    </w:p>
    <w:p w14:paraId="4B056817">
      <w:pPr>
        <w:ind w:firstLine="640"/>
        <w:jc w:val="center"/>
        <w:rPr>
          <w:rFonts w:cs="仿宋"/>
          <w:color w:val="000000"/>
          <w:szCs w:val="32"/>
          <w:lang w:val="zh-CN"/>
        </w:rPr>
      </w:pPr>
      <w:r>
        <w:rPr>
          <w:rFonts w:hint="eastAsia" w:cs="仿宋"/>
          <w:color w:val="000000"/>
          <w:szCs w:val="32"/>
          <w:lang w:val="zh-CN"/>
        </w:rPr>
        <w:t xml:space="preserve">  报名企业全称：（盖章）</w:t>
      </w:r>
    </w:p>
    <w:p w14:paraId="738EC12E">
      <w:pPr>
        <w:ind w:firstLine="640"/>
        <w:jc w:val="center"/>
        <w:rPr>
          <w:rFonts w:cs="仿宋"/>
          <w:color w:val="000000"/>
          <w:szCs w:val="32"/>
          <w:lang w:val="zh-CN"/>
        </w:rPr>
      </w:pPr>
    </w:p>
    <w:p w14:paraId="59B1C27D">
      <w:pPr>
        <w:ind w:firstLine="640"/>
        <w:jc w:val="center"/>
        <w:rPr>
          <w:rFonts w:cs="仿宋"/>
          <w:color w:val="000000"/>
          <w:szCs w:val="32"/>
          <w:lang w:val="zh-CN"/>
        </w:rPr>
      </w:pPr>
      <w:r>
        <w:rPr>
          <w:rFonts w:hint="eastAsia" w:cs="仿宋"/>
          <w:color w:val="000000"/>
          <w:szCs w:val="32"/>
          <w:lang w:val="zh-CN"/>
        </w:rPr>
        <w:t xml:space="preserve">              法定代表人（或授权代表）：（签字）</w:t>
      </w:r>
    </w:p>
    <w:p w14:paraId="2108CE5D">
      <w:pPr>
        <w:ind w:firstLine="640"/>
        <w:jc w:val="center"/>
        <w:rPr>
          <w:rFonts w:cs="仿宋"/>
          <w:color w:val="000000"/>
          <w:szCs w:val="32"/>
          <w:lang w:val="zh-CN"/>
        </w:rPr>
      </w:pPr>
      <w:r>
        <w:rPr>
          <w:rFonts w:hint="eastAsia" w:cs="仿宋"/>
          <w:color w:val="000000"/>
          <w:szCs w:val="32"/>
          <w:lang w:val="zh-CN"/>
        </w:rPr>
        <w:t xml:space="preserve">   </w:t>
      </w:r>
    </w:p>
    <w:p w14:paraId="21D77F24">
      <w:pPr>
        <w:ind w:firstLine="640"/>
        <w:jc w:val="center"/>
        <w:rPr>
          <w:rFonts w:cs="仿宋"/>
          <w:color w:val="000000"/>
          <w:szCs w:val="32"/>
          <w:lang w:val="zh-CN"/>
        </w:rPr>
      </w:pPr>
      <w:r>
        <w:rPr>
          <w:rFonts w:hint="eastAsia" w:cs="仿宋"/>
          <w:color w:val="000000"/>
          <w:szCs w:val="32"/>
          <w:lang w:val="zh-CN"/>
        </w:rPr>
        <w:t xml:space="preserve">                年   月  日</w:t>
      </w:r>
      <w:r>
        <w:rPr>
          <w:rFonts w:cs="仿宋"/>
          <w:color w:val="000000"/>
          <w:szCs w:val="32"/>
          <w:lang w:val="zh-CN"/>
        </w:rPr>
        <w:br w:type="page"/>
      </w:r>
    </w:p>
    <w:p w14:paraId="4EF53F74">
      <w:pPr>
        <w:ind w:firstLine="0" w:firstLineChars="0"/>
        <w:jc w:val="center"/>
        <w:rPr>
          <w:rFonts w:ascii="方正小标宋简体" w:eastAsia="方正小标宋简体" w:cs="方正小标宋简体"/>
          <w:sz w:val="44"/>
          <w:szCs w:val="32"/>
          <w:lang w:val="zh-CN"/>
        </w:rPr>
      </w:pPr>
      <w:r>
        <w:rPr>
          <w:rFonts w:hint="eastAsia" w:ascii="方正小标宋简体" w:eastAsia="方正小标宋简体" w:cs="方正小标宋简体"/>
          <w:sz w:val="44"/>
          <w:szCs w:val="32"/>
          <w:lang w:val="zh-CN"/>
        </w:rPr>
        <w:t>五、无重大质量安全事故声明</w:t>
      </w:r>
    </w:p>
    <w:p w14:paraId="3BB1AE17">
      <w:pPr>
        <w:spacing w:line="572" w:lineRule="exact"/>
        <w:ind w:firstLine="0" w:firstLineChars="0"/>
        <w:rPr>
          <w:rFonts w:ascii="楷体_GB2312" w:eastAsia="楷体_GB2312" w:cs="楷体_GB2312"/>
          <w:szCs w:val="32"/>
        </w:rPr>
      </w:pPr>
    </w:p>
    <w:p w14:paraId="1A726248">
      <w:pPr>
        <w:ind w:firstLine="0" w:firstLineChars="0"/>
        <w:rPr>
          <w:bCs/>
          <w:kern w:val="0"/>
          <w:szCs w:val="32"/>
        </w:rPr>
      </w:pPr>
      <w:r>
        <w:rPr>
          <w:rFonts w:hint="eastAsia" w:cs="楷体_GB2312"/>
          <w:szCs w:val="32"/>
        </w:rPr>
        <w:t>雨花台烈士陵园管理局</w:t>
      </w:r>
      <w:r>
        <w:rPr>
          <w:rFonts w:hint="eastAsia"/>
          <w:bCs/>
          <w:kern w:val="0"/>
          <w:szCs w:val="32"/>
        </w:rPr>
        <w:t>：</w:t>
      </w:r>
    </w:p>
    <w:p w14:paraId="2BC1D755">
      <w:pPr>
        <w:ind w:firstLine="640"/>
        <w:rPr>
          <w:rFonts w:cs="仿宋"/>
          <w:szCs w:val="32"/>
        </w:rPr>
      </w:pPr>
      <w:r>
        <w:rPr>
          <w:rFonts w:hint="eastAsia" w:cs="仿宋"/>
          <w:szCs w:val="32"/>
        </w:rPr>
        <w:t>我单位参加本次征集遴选活动近五年内，单位未发生重大质量安全事故，在此郑重承诺并接受检查、监督。如有悖于以上承诺，愿接受相关处理。</w:t>
      </w:r>
    </w:p>
    <w:p w14:paraId="1FC10973">
      <w:pPr>
        <w:ind w:firstLine="640"/>
        <w:rPr>
          <w:rFonts w:cs="仿宋"/>
          <w:szCs w:val="32"/>
        </w:rPr>
      </w:pPr>
      <w:r>
        <w:rPr>
          <w:rFonts w:hint="eastAsia" w:cs="仿宋"/>
          <w:szCs w:val="32"/>
        </w:rPr>
        <w:t>特此声明。</w:t>
      </w:r>
    </w:p>
    <w:p w14:paraId="74273B58">
      <w:pPr>
        <w:ind w:firstLine="640"/>
        <w:rPr>
          <w:rFonts w:cs="仿宋"/>
          <w:szCs w:val="32"/>
        </w:rPr>
      </w:pPr>
    </w:p>
    <w:p w14:paraId="32D3469D">
      <w:pPr>
        <w:ind w:firstLine="640"/>
        <w:rPr>
          <w:rFonts w:cs="仿宋"/>
          <w:szCs w:val="32"/>
        </w:rPr>
      </w:pPr>
    </w:p>
    <w:p w14:paraId="524E1F96">
      <w:pPr>
        <w:ind w:firstLine="640"/>
        <w:rPr>
          <w:rFonts w:cs="仿宋"/>
          <w:szCs w:val="32"/>
        </w:rPr>
      </w:pPr>
    </w:p>
    <w:p w14:paraId="2A44B8F4">
      <w:pPr>
        <w:ind w:firstLine="640"/>
        <w:rPr>
          <w:rFonts w:cs="仿宋"/>
          <w:szCs w:val="32"/>
        </w:rPr>
      </w:pPr>
    </w:p>
    <w:p w14:paraId="723E10CD">
      <w:pPr>
        <w:ind w:firstLine="640"/>
        <w:rPr>
          <w:rFonts w:cs="仿宋"/>
          <w:szCs w:val="32"/>
        </w:rPr>
      </w:pPr>
    </w:p>
    <w:p w14:paraId="50116CD5">
      <w:pPr>
        <w:ind w:firstLine="640"/>
        <w:jc w:val="center"/>
        <w:rPr>
          <w:rFonts w:cs="仿宋"/>
          <w:color w:val="000000"/>
          <w:szCs w:val="32"/>
          <w:lang w:val="zh-CN"/>
        </w:rPr>
      </w:pPr>
      <w:r>
        <w:rPr>
          <w:rFonts w:hint="eastAsia" w:cs="仿宋"/>
          <w:szCs w:val="32"/>
          <w:lang w:val="zh-CN"/>
        </w:rPr>
        <w:t xml:space="preserve">   </w:t>
      </w:r>
      <w:r>
        <w:rPr>
          <w:rFonts w:hint="eastAsia" w:cs="仿宋"/>
          <w:color w:val="000000"/>
          <w:szCs w:val="32"/>
          <w:lang w:val="zh-CN"/>
        </w:rPr>
        <w:t>报名企业全称：（盖章）</w:t>
      </w:r>
    </w:p>
    <w:p w14:paraId="3A60A6EB">
      <w:pPr>
        <w:ind w:firstLine="640"/>
        <w:jc w:val="center"/>
        <w:rPr>
          <w:rFonts w:cs="仿宋"/>
          <w:color w:val="000000"/>
          <w:szCs w:val="32"/>
          <w:lang w:val="zh-CN"/>
        </w:rPr>
      </w:pPr>
    </w:p>
    <w:p w14:paraId="0DB9B0CA">
      <w:pPr>
        <w:ind w:firstLine="640"/>
        <w:jc w:val="center"/>
        <w:rPr>
          <w:rFonts w:cs="仿宋"/>
          <w:color w:val="000000"/>
          <w:szCs w:val="32"/>
          <w:lang w:val="zh-CN"/>
        </w:rPr>
      </w:pPr>
      <w:r>
        <w:rPr>
          <w:rFonts w:hint="eastAsia" w:cs="仿宋"/>
          <w:color w:val="000000"/>
          <w:szCs w:val="32"/>
          <w:lang w:val="zh-CN"/>
        </w:rPr>
        <w:t xml:space="preserve">              法定代表人（或授权代表）：（签字）</w:t>
      </w:r>
    </w:p>
    <w:p w14:paraId="13283E02">
      <w:pPr>
        <w:ind w:firstLine="640"/>
        <w:jc w:val="center"/>
        <w:rPr>
          <w:rFonts w:cs="仿宋"/>
          <w:color w:val="000000"/>
          <w:szCs w:val="32"/>
          <w:lang w:val="zh-CN"/>
        </w:rPr>
      </w:pPr>
      <w:r>
        <w:rPr>
          <w:rFonts w:hint="eastAsia" w:cs="仿宋"/>
          <w:color w:val="000000"/>
          <w:szCs w:val="32"/>
          <w:lang w:val="zh-CN"/>
        </w:rPr>
        <w:t xml:space="preserve">   </w:t>
      </w:r>
    </w:p>
    <w:p w14:paraId="2EA15CA9">
      <w:pPr>
        <w:ind w:firstLine="640"/>
        <w:jc w:val="center"/>
        <w:rPr>
          <w:rFonts w:cs="仿宋"/>
          <w:color w:val="000000"/>
          <w:szCs w:val="32"/>
          <w:lang w:val="zh-CN"/>
        </w:rPr>
      </w:pPr>
      <w:r>
        <w:rPr>
          <w:rFonts w:hint="eastAsia" w:cs="仿宋"/>
          <w:color w:val="000000"/>
          <w:szCs w:val="32"/>
          <w:lang w:val="zh-CN"/>
        </w:rPr>
        <w:t xml:space="preserve">                年   月  日</w:t>
      </w:r>
    </w:p>
    <w:p w14:paraId="0A143BEB">
      <w:pPr>
        <w:widowControl/>
        <w:ind w:firstLine="0" w:firstLineChars="0"/>
        <w:jc w:val="left"/>
        <w:rPr>
          <w:rFonts w:cs="仿宋"/>
          <w:color w:val="000000"/>
          <w:szCs w:val="32"/>
          <w:lang w:val="zh-CN"/>
        </w:rPr>
      </w:pPr>
      <w:r>
        <w:rPr>
          <w:rFonts w:cs="仿宋"/>
          <w:color w:val="000000"/>
          <w:szCs w:val="32"/>
          <w:lang w:val="zh-CN"/>
        </w:rPr>
        <w:br w:type="page"/>
      </w:r>
    </w:p>
    <w:p w14:paraId="6F02EE02">
      <w:pPr>
        <w:pStyle w:val="14"/>
        <w:widowControl/>
        <w:ind w:firstLine="0" w:firstLineChars="0"/>
        <w:jc w:val="both"/>
        <w:rPr>
          <w:rStyle w:val="17"/>
          <w:rFonts w:cs="仿宋_GB2312"/>
          <w:sz w:val="32"/>
          <w:szCs w:val="28"/>
        </w:rPr>
      </w:pPr>
      <w:r>
        <w:rPr>
          <w:rStyle w:val="17"/>
          <w:rFonts w:hint="eastAsia" w:cs="仿宋_GB2312"/>
          <w:sz w:val="32"/>
          <w:szCs w:val="28"/>
        </w:rPr>
        <w:t>附件2</w:t>
      </w:r>
    </w:p>
    <w:p w14:paraId="27B94E53">
      <w:pPr>
        <w:adjustRightInd w:val="0"/>
        <w:snapToGrid w:val="0"/>
        <w:ind w:firstLine="0" w:firstLineChars="0"/>
        <w:jc w:val="center"/>
        <w:rPr>
          <w:rFonts w:ascii="方正小标宋简体" w:hAnsi="方正小标宋简体" w:eastAsia="方正小标宋简体" w:cs="方正小标宋简体"/>
          <w:b/>
          <w:bCs/>
          <w:kern w:val="0"/>
          <w:sz w:val="40"/>
          <w:szCs w:val="40"/>
        </w:rPr>
      </w:pPr>
      <w:r>
        <w:rPr>
          <w:rFonts w:hint="eastAsia" w:ascii="方正小标宋简体" w:hAnsi="方正小标宋简体" w:eastAsia="方正小标宋简体" w:cs="方正小标宋简体"/>
          <w:b/>
          <w:bCs/>
          <w:kern w:val="0"/>
          <w:sz w:val="40"/>
          <w:szCs w:val="40"/>
        </w:rPr>
        <w:t>雨花台烈士陵园管理局存包柜服务</w:t>
      </w:r>
    </w:p>
    <w:p w14:paraId="16BE8B35">
      <w:pPr>
        <w:adjustRightInd w:val="0"/>
        <w:snapToGrid w:val="0"/>
        <w:ind w:firstLine="0" w:firstLineChars="0"/>
        <w:jc w:val="center"/>
        <w:rPr>
          <w:rFonts w:ascii="方正小标宋简体" w:hAnsi="方正小标宋简体" w:eastAsia="方正小标宋简体" w:cs="方正小标宋简体"/>
          <w:b/>
          <w:bCs/>
          <w:kern w:val="0"/>
          <w:sz w:val="40"/>
          <w:szCs w:val="40"/>
        </w:rPr>
      </w:pPr>
      <w:r>
        <w:rPr>
          <w:rFonts w:hint="eastAsia" w:ascii="方正小标宋简体" w:hAnsi="方正小标宋简体" w:eastAsia="方正小标宋简体" w:cs="方正小标宋简体"/>
          <w:b/>
          <w:bCs/>
          <w:kern w:val="0"/>
          <w:sz w:val="40"/>
          <w:szCs w:val="40"/>
        </w:rPr>
        <w:t>合作单位征集遴选百分制评分标准</w:t>
      </w:r>
    </w:p>
    <w:p w14:paraId="33DD8B39">
      <w:pPr>
        <w:adjustRightInd w:val="0"/>
        <w:snapToGrid w:val="0"/>
        <w:ind w:firstLine="643"/>
        <w:jc w:val="center"/>
        <w:rPr>
          <w:rFonts w:cs="宋体"/>
          <w:b/>
          <w:bCs/>
          <w:kern w:val="0"/>
          <w:szCs w:val="32"/>
        </w:rPr>
      </w:pPr>
    </w:p>
    <w:p w14:paraId="55BA62BA">
      <w:pPr>
        <w:ind w:firstLine="640"/>
        <w:rPr>
          <w:rFonts w:cs="楷体_GB2312"/>
          <w:szCs w:val="32"/>
        </w:rPr>
      </w:pPr>
      <w:r>
        <w:rPr>
          <w:rFonts w:hint="eastAsia" w:ascii="黑体" w:hAnsi="黑体" w:eastAsia="黑体" w:cs="楷体_GB2312"/>
          <w:szCs w:val="32"/>
        </w:rPr>
        <w:t>一、评审委员会构成：</w:t>
      </w:r>
      <w:r>
        <w:rPr>
          <w:rFonts w:hint="eastAsia" w:cs="楷体_GB2312"/>
          <w:szCs w:val="32"/>
        </w:rPr>
        <w:t>本采购项目评审委员会的评委由采购人依法组建。</w:t>
      </w:r>
    </w:p>
    <w:p w14:paraId="09DB8AD5">
      <w:pPr>
        <w:ind w:firstLine="640"/>
        <w:rPr>
          <w:rFonts w:cs="楷体_GB2312"/>
          <w:szCs w:val="32"/>
        </w:rPr>
      </w:pPr>
      <w:r>
        <w:rPr>
          <w:rFonts w:hint="eastAsia" w:ascii="黑体" w:hAnsi="黑体" w:eastAsia="黑体" w:cs="楷体_GB2312"/>
          <w:szCs w:val="32"/>
        </w:rPr>
        <w:t>二、评审方法：</w:t>
      </w:r>
      <w:r>
        <w:rPr>
          <w:rFonts w:hint="eastAsia" w:cs="楷体_GB2312"/>
          <w:szCs w:val="32"/>
        </w:rPr>
        <w:t>综合评分法</w:t>
      </w:r>
    </w:p>
    <w:p w14:paraId="048A33D0">
      <w:pPr>
        <w:ind w:firstLine="640"/>
        <w:rPr>
          <w:rFonts w:cs="楷体_GB2312"/>
          <w:szCs w:val="32"/>
        </w:rPr>
      </w:pPr>
      <w:r>
        <w:rPr>
          <w:rFonts w:hint="eastAsia" w:cs="楷体_GB2312"/>
          <w:szCs w:val="32"/>
        </w:rPr>
        <w:t>综合评分法，是指投标文件满足招标文件全部实质性要求，且按评审因素的量化指标评审得分最高的投标人为中标候选人的评审方法。</w:t>
      </w:r>
    </w:p>
    <w:p w14:paraId="6F815AA9">
      <w:pPr>
        <w:ind w:firstLine="640"/>
        <w:rPr>
          <w:rFonts w:cs="楷体_GB2312"/>
          <w:szCs w:val="32"/>
        </w:rPr>
      </w:pPr>
      <w:r>
        <w:rPr>
          <w:rFonts w:hint="eastAsia" w:ascii="黑体" w:hAnsi="黑体" w:eastAsia="黑体" w:cs="楷体_GB2312"/>
          <w:szCs w:val="32"/>
        </w:rPr>
        <w:t>三、评审原则：</w:t>
      </w:r>
      <w:r>
        <w:rPr>
          <w:rFonts w:hint="eastAsia" w:cs="楷体_GB2312"/>
          <w:szCs w:val="32"/>
        </w:rPr>
        <w:t>评审委员会必须公平、公正、客观，不带任何倾向性和启发性；不得向外界透露任何与评标有关的内容；任何单位和个人不得干扰、影响评标的正常进行；评审委员会及有关工作人员不得私下与投标人接触。</w:t>
      </w:r>
    </w:p>
    <w:p w14:paraId="42C2B809">
      <w:pPr>
        <w:ind w:firstLine="640"/>
        <w:rPr>
          <w:rFonts w:ascii="黑体" w:hAnsi="黑体" w:eastAsia="黑体" w:cs="楷体_GB2312"/>
          <w:szCs w:val="32"/>
        </w:rPr>
      </w:pPr>
      <w:r>
        <w:rPr>
          <w:rFonts w:hint="eastAsia" w:ascii="黑体" w:hAnsi="黑体" w:eastAsia="黑体" w:cs="楷体_GB2312"/>
          <w:szCs w:val="32"/>
        </w:rPr>
        <w:t>四、评审标准：</w:t>
      </w:r>
    </w:p>
    <w:p w14:paraId="356B121C">
      <w:pPr>
        <w:ind w:firstLine="640"/>
        <w:rPr>
          <w:rFonts w:ascii="黑体" w:hAnsi="黑体" w:eastAsia="黑体" w:cs="楷体_GB2312"/>
          <w:szCs w:val="32"/>
        </w:rPr>
      </w:pPr>
      <w:r>
        <w:rPr>
          <w:rFonts w:hint="eastAsia" w:cs="楷体_GB2312"/>
          <w:szCs w:val="32"/>
        </w:rPr>
        <w:t>（一）评审时，评审委员会以遴选方案为评审依据，评审委员会各成员独立对每个遴选合作方递交的文件进行评价，并汇总各合作方的得分。评审过程中，不得去掉报价中的最高报价和最低报价。</w:t>
      </w:r>
    </w:p>
    <w:p w14:paraId="0CDDBF40">
      <w:pPr>
        <w:ind w:firstLine="640"/>
        <w:rPr>
          <w:rFonts w:cs="楷体_GB2312"/>
          <w:szCs w:val="32"/>
        </w:rPr>
      </w:pPr>
      <w:r>
        <w:rPr>
          <w:rFonts w:hint="eastAsia" w:cs="楷体_GB2312"/>
          <w:szCs w:val="32"/>
        </w:rPr>
        <w:t>（二）本项目评分总分为100分，按四舍五入取至小数点后两位。</w:t>
      </w:r>
    </w:p>
    <w:p w14:paraId="44537C29">
      <w:pPr>
        <w:ind w:firstLine="640"/>
        <w:rPr>
          <w:rFonts w:ascii="黑体" w:hAnsi="黑体" w:eastAsia="黑体" w:cs="楷体_GB2312"/>
          <w:szCs w:val="32"/>
        </w:rPr>
      </w:pPr>
    </w:p>
    <w:p w14:paraId="6BBE6410">
      <w:pPr>
        <w:ind w:firstLine="0" w:firstLineChars="0"/>
        <w:jc w:val="center"/>
        <w:rPr>
          <w:rFonts w:cs="楷体_GB2312"/>
          <w:b/>
          <w:szCs w:val="32"/>
        </w:rPr>
      </w:pPr>
      <w:r>
        <w:rPr>
          <w:rFonts w:hint="eastAsia" w:cs="楷体_GB2312"/>
          <w:b/>
          <w:szCs w:val="32"/>
        </w:rPr>
        <w:t>综合评分法</w:t>
      </w:r>
    </w:p>
    <w:tbl>
      <w:tblPr>
        <w:tblStyle w:val="15"/>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7763"/>
      </w:tblGrid>
      <w:tr w14:paraId="29B3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534A8A18">
            <w:pPr>
              <w:snapToGrid w:val="0"/>
              <w:ind w:firstLine="0" w:firstLineChars="0"/>
              <w:jc w:val="center"/>
              <w:rPr>
                <w:rFonts w:ascii="宋体" w:hAnsi="宋体" w:eastAsia="宋体" w:cs="宋体"/>
                <w:b/>
                <w:bCs/>
                <w:sz w:val="21"/>
                <w:szCs w:val="21"/>
              </w:rPr>
            </w:pPr>
            <w:r>
              <w:rPr>
                <w:rFonts w:hint="eastAsia" w:ascii="宋体" w:hAnsi="宋体" w:eastAsia="宋体" w:cs="宋体"/>
                <w:b/>
                <w:bCs/>
                <w:sz w:val="21"/>
                <w:szCs w:val="21"/>
              </w:rPr>
              <w:t>评审项目</w:t>
            </w:r>
          </w:p>
        </w:tc>
        <w:tc>
          <w:tcPr>
            <w:tcW w:w="7763" w:type="dxa"/>
            <w:tcBorders>
              <w:top w:val="single" w:color="auto" w:sz="4" w:space="0"/>
              <w:left w:val="single" w:color="auto" w:sz="4" w:space="0"/>
              <w:bottom w:val="single" w:color="auto" w:sz="4" w:space="0"/>
              <w:right w:val="single" w:color="auto" w:sz="4" w:space="0"/>
            </w:tcBorders>
            <w:vAlign w:val="center"/>
          </w:tcPr>
          <w:p w14:paraId="41178A2C">
            <w:pPr>
              <w:snapToGrid w:val="0"/>
              <w:ind w:firstLine="422"/>
              <w:jc w:val="center"/>
              <w:rPr>
                <w:rFonts w:ascii="宋体" w:hAnsi="宋体" w:eastAsia="宋体" w:cs="宋体"/>
                <w:b/>
                <w:bCs/>
                <w:sz w:val="21"/>
                <w:szCs w:val="21"/>
              </w:rPr>
            </w:pPr>
            <w:r>
              <w:rPr>
                <w:rFonts w:hint="eastAsia" w:ascii="宋体" w:hAnsi="宋体" w:eastAsia="宋体" w:cs="宋体"/>
                <w:b/>
                <w:bCs/>
                <w:sz w:val="21"/>
                <w:szCs w:val="21"/>
              </w:rPr>
              <w:t>评分标准</w:t>
            </w:r>
          </w:p>
        </w:tc>
      </w:tr>
      <w:tr w14:paraId="0B9D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5E8CDA4E">
            <w:pPr>
              <w:ind w:firstLine="0" w:firstLineChars="0"/>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寄存柜</w:t>
            </w:r>
            <w:r>
              <w:rPr>
                <w:rFonts w:hint="eastAsia" w:ascii="方正仿宋_GBK" w:hAnsi="宋体" w:eastAsia="方正仿宋_GBK" w:cs="宋体"/>
                <w:color w:val="000000"/>
                <w:kern w:val="0"/>
                <w:sz w:val="21"/>
                <w:szCs w:val="21"/>
                <w:shd w:val="clear" w:color="auto" w:fill="FFFFFF"/>
              </w:rPr>
              <w:t>及设备技术参数</w:t>
            </w:r>
          </w:p>
          <w:p w14:paraId="156D509E">
            <w:pPr>
              <w:ind w:firstLine="0" w:firstLineChars="0"/>
              <w:jc w:val="center"/>
              <w:rPr>
                <w:rFonts w:ascii="方正仿宋_GBK" w:hAnsi="宋体" w:eastAsia="方正仿宋_GBK" w:cs="宋体"/>
                <w:sz w:val="21"/>
                <w:szCs w:val="21"/>
              </w:rPr>
            </w:pPr>
            <w:r>
              <w:rPr>
                <w:rFonts w:hint="eastAsia" w:ascii="方正仿宋_GBK" w:hAnsi="宋体" w:eastAsia="方正仿宋_GBK" w:cs="宋体"/>
                <w:kern w:val="0"/>
                <w:sz w:val="21"/>
                <w:szCs w:val="21"/>
              </w:rPr>
              <w:t>（20分）</w:t>
            </w:r>
          </w:p>
        </w:tc>
        <w:tc>
          <w:tcPr>
            <w:tcW w:w="7763" w:type="dxa"/>
            <w:tcBorders>
              <w:top w:val="single" w:color="auto" w:sz="4" w:space="0"/>
              <w:left w:val="single" w:color="auto" w:sz="4" w:space="0"/>
              <w:bottom w:val="single" w:color="auto" w:sz="4" w:space="0"/>
              <w:right w:val="single" w:color="auto" w:sz="4" w:space="0"/>
            </w:tcBorders>
            <w:vAlign w:val="center"/>
          </w:tcPr>
          <w:p w14:paraId="479BA5B0">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1.寄存柜包含三种及以上规格的格口，满足要求得5分，不满足不得分。</w:t>
            </w:r>
          </w:p>
          <w:p w14:paraId="6114D0C4">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2.寄存柜外壳材料阻燃等级达到A级及以上的标准，满足要求得5分，不满足不得分。</w:t>
            </w:r>
          </w:p>
          <w:p w14:paraId="3F75B23D">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3.寄存柜具备人脸识别认证功能，与公安系统数据库身份信息匹配，满足要求得5分，不满足不得分。</w:t>
            </w:r>
          </w:p>
          <w:p w14:paraId="5A732463">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4.具备在线查询寄存柜位置、使用状态功能的小程序或APP。满足要求得5分，不满足不得分。</w:t>
            </w:r>
          </w:p>
          <w:p w14:paraId="797B78CE">
            <w:pPr>
              <w:ind w:firstLine="422"/>
              <w:jc w:val="left"/>
              <w:rPr>
                <w:rFonts w:ascii="方正仿宋_GBK" w:hAnsi="宋体" w:eastAsia="方正仿宋_GBK" w:cs="宋体"/>
                <w:b/>
                <w:sz w:val="21"/>
                <w:szCs w:val="21"/>
              </w:rPr>
            </w:pPr>
            <w:r>
              <w:rPr>
                <w:rFonts w:hint="eastAsia" w:ascii="方正仿宋_GBK" w:hAnsi="宋体" w:eastAsia="方正仿宋_GBK" w:cs="宋体"/>
                <w:b/>
                <w:sz w:val="21"/>
                <w:szCs w:val="21"/>
              </w:rPr>
              <w:t>本项须提供相关的证明文件，不提供不得分。</w:t>
            </w:r>
          </w:p>
        </w:tc>
      </w:tr>
      <w:tr w14:paraId="2198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0" w:type="dxa"/>
            <w:tcBorders>
              <w:top w:val="single" w:color="auto" w:sz="4" w:space="0"/>
              <w:left w:val="single" w:color="auto" w:sz="4" w:space="0"/>
              <w:right w:val="single" w:color="auto" w:sz="4" w:space="0"/>
            </w:tcBorders>
            <w:shd w:val="clear" w:color="auto" w:fill="FFFFFF"/>
            <w:vAlign w:val="center"/>
          </w:tcPr>
          <w:p w14:paraId="58EF79DF">
            <w:pPr>
              <w:ind w:firstLine="0" w:firstLineChars="0"/>
              <w:jc w:val="center"/>
              <w:rPr>
                <w:rFonts w:ascii="方正仿宋_GBK" w:hAnsi="宋体" w:eastAsia="方正仿宋_GBK" w:cs="宋体"/>
                <w:color w:val="000000"/>
                <w:sz w:val="21"/>
                <w:szCs w:val="21"/>
              </w:rPr>
            </w:pPr>
            <w:r>
              <w:rPr>
                <w:rFonts w:hint="eastAsia" w:ascii="方正仿宋_GBK" w:hAnsi="宋体" w:eastAsia="方正仿宋_GBK" w:cs="宋体"/>
                <w:color w:val="000000"/>
                <w:sz w:val="21"/>
                <w:szCs w:val="21"/>
              </w:rPr>
              <w:t>人员配备及运营维护方案</w:t>
            </w:r>
          </w:p>
          <w:p w14:paraId="54EAE8AA">
            <w:pPr>
              <w:ind w:firstLine="0" w:firstLineChars="0"/>
              <w:jc w:val="center"/>
              <w:rPr>
                <w:rFonts w:ascii="方正仿宋_GBK" w:hAnsi="宋体" w:eastAsia="方正仿宋_GBK" w:cs="宋体"/>
                <w:sz w:val="21"/>
                <w:szCs w:val="21"/>
              </w:rPr>
            </w:pPr>
            <w:r>
              <w:rPr>
                <w:rFonts w:hint="eastAsia" w:ascii="方正仿宋_GBK" w:hAnsi="宋体" w:eastAsia="方正仿宋_GBK" w:cs="宋体"/>
                <w:color w:val="000000"/>
                <w:sz w:val="21"/>
                <w:szCs w:val="21"/>
              </w:rPr>
              <w:t>（15分）</w:t>
            </w:r>
          </w:p>
        </w:tc>
        <w:tc>
          <w:tcPr>
            <w:tcW w:w="7763" w:type="dxa"/>
            <w:tcBorders>
              <w:top w:val="single" w:color="auto" w:sz="4" w:space="0"/>
              <w:left w:val="single" w:color="auto" w:sz="4" w:space="0"/>
              <w:bottom w:val="single" w:color="auto" w:sz="4" w:space="0"/>
              <w:right w:val="single" w:color="auto" w:sz="4" w:space="0"/>
            </w:tcBorders>
            <w:vAlign w:val="center"/>
          </w:tcPr>
          <w:p w14:paraId="51359F34">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合作方针对项目需求提供运维人员配备及运维维护措施，内容包含但不限于人员配备数量，设备维护、维修、清洁、更新方案的可行性等。</w:t>
            </w:r>
          </w:p>
          <w:p w14:paraId="685DA87E">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1.人员配备合理，贴合项目实际需求，有完善的运营维护方案的</w:t>
            </w:r>
            <w:r>
              <w:rPr>
                <w:rFonts w:hint="eastAsia" w:ascii="方正仿宋_GBK" w:hAnsi="宋体" w:eastAsia="方正仿宋_GBK" w:cs="宋体"/>
                <w:bCs/>
                <w:sz w:val="21"/>
                <w:szCs w:val="21"/>
              </w:rPr>
              <w:t>得15分</w:t>
            </w:r>
            <w:r>
              <w:rPr>
                <w:rFonts w:hint="eastAsia" w:ascii="方正仿宋_GBK" w:hAnsi="宋体" w:eastAsia="方正仿宋_GBK" w:cs="宋体"/>
                <w:sz w:val="21"/>
                <w:szCs w:val="21"/>
              </w:rPr>
              <w:t>；</w:t>
            </w:r>
          </w:p>
          <w:p w14:paraId="5B27768A">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2.人员配备较合理，较贴合项目实际需求，有较完善的运营维护方案的</w:t>
            </w:r>
            <w:r>
              <w:rPr>
                <w:rFonts w:hint="eastAsia" w:ascii="方正仿宋_GBK" w:hAnsi="宋体" w:eastAsia="方正仿宋_GBK" w:cs="宋体"/>
                <w:bCs/>
                <w:sz w:val="21"/>
                <w:szCs w:val="21"/>
              </w:rPr>
              <w:t>得10分</w:t>
            </w:r>
            <w:r>
              <w:rPr>
                <w:rFonts w:hint="eastAsia" w:ascii="方正仿宋_GBK" w:hAnsi="宋体" w:eastAsia="方正仿宋_GBK" w:cs="宋体"/>
                <w:sz w:val="21"/>
                <w:szCs w:val="21"/>
              </w:rPr>
              <w:t>；</w:t>
            </w:r>
          </w:p>
          <w:p w14:paraId="7CB6FD3D">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3.人员配备不合理，不贴合项目实际需求，没有完善的运营维护方案的</w:t>
            </w:r>
            <w:r>
              <w:rPr>
                <w:rFonts w:hint="eastAsia" w:ascii="方正仿宋_GBK" w:hAnsi="宋体" w:eastAsia="方正仿宋_GBK" w:cs="宋体"/>
                <w:bCs/>
                <w:sz w:val="21"/>
                <w:szCs w:val="21"/>
              </w:rPr>
              <w:t>得5分</w:t>
            </w:r>
            <w:r>
              <w:rPr>
                <w:rFonts w:hint="eastAsia" w:ascii="方正仿宋_GBK" w:hAnsi="宋体" w:eastAsia="方正仿宋_GBK" w:cs="宋体"/>
                <w:sz w:val="21"/>
                <w:szCs w:val="21"/>
              </w:rPr>
              <w:t>。</w:t>
            </w:r>
          </w:p>
          <w:p w14:paraId="4307724B">
            <w:pPr>
              <w:ind w:firstLine="422"/>
              <w:jc w:val="left"/>
              <w:rPr>
                <w:rFonts w:ascii="方正仿宋_GBK" w:hAnsi="宋体" w:eastAsia="方正仿宋_GBK" w:cs="宋体"/>
                <w:sz w:val="21"/>
                <w:szCs w:val="21"/>
              </w:rPr>
            </w:pPr>
            <w:r>
              <w:rPr>
                <w:rFonts w:hint="eastAsia" w:ascii="方正仿宋_GBK" w:hAnsi="宋体" w:eastAsia="方正仿宋_GBK"/>
                <w:b/>
                <w:bCs/>
                <w:sz w:val="21"/>
                <w:szCs w:val="21"/>
                <w:lang w:val="zh-CN"/>
              </w:rPr>
              <w:t>该项未见阐述不得分。</w:t>
            </w:r>
          </w:p>
        </w:tc>
      </w:tr>
      <w:tr w14:paraId="37FE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0" w:type="dxa"/>
            <w:tcBorders>
              <w:top w:val="single" w:color="auto" w:sz="4" w:space="0"/>
              <w:left w:val="single" w:color="auto" w:sz="4" w:space="0"/>
              <w:right w:val="single" w:color="auto" w:sz="4" w:space="0"/>
            </w:tcBorders>
            <w:vAlign w:val="center"/>
          </w:tcPr>
          <w:p w14:paraId="391A30CE">
            <w:pPr>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应急处置方案</w:t>
            </w:r>
          </w:p>
          <w:p w14:paraId="607320F7">
            <w:pPr>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（15分）</w:t>
            </w:r>
          </w:p>
        </w:tc>
        <w:tc>
          <w:tcPr>
            <w:tcW w:w="7763" w:type="dxa"/>
            <w:tcBorders>
              <w:top w:val="single" w:color="auto" w:sz="4" w:space="0"/>
              <w:left w:val="single" w:color="auto" w:sz="4" w:space="0"/>
              <w:bottom w:val="single" w:color="auto" w:sz="4" w:space="0"/>
              <w:right w:val="single" w:color="auto" w:sz="4" w:space="0"/>
            </w:tcBorders>
            <w:shd w:val="clear" w:color="auto" w:fill="FFFFFF"/>
            <w:vAlign w:val="center"/>
          </w:tcPr>
          <w:p w14:paraId="2B9D0A33">
            <w:pPr>
              <w:ind w:firstLine="420"/>
              <w:jc w:val="left"/>
              <w:rPr>
                <w:rFonts w:ascii="方正仿宋_GBK" w:hAnsi="宋体" w:eastAsia="方正仿宋_GBK" w:cs="宋体"/>
                <w:color w:val="000000"/>
                <w:sz w:val="21"/>
                <w:szCs w:val="21"/>
              </w:rPr>
            </w:pPr>
            <w:r>
              <w:rPr>
                <w:rFonts w:hint="eastAsia" w:ascii="方正仿宋_GBK" w:hAnsi="宋体" w:eastAsia="方正仿宋_GBK" w:cs="宋体"/>
                <w:color w:val="000000"/>
                <w:sz w:val="21"/>
                <w:szCs w:val="21"/>
              </w:rPr>
              <w:t>合作方针对本项目提供应急处置方案，包含紧急事件的反应时间、处理措施、应急方案的及时性、有效性及预防措施等内容。</w:t>
            </w:r>
          </w:p>
          <w:p w14:paraId="63BF6FA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方正仿宋_GBK" w:hAnsi="宋体" w:eastAsia="方正仿宋_GBK"/>
                <w:bCs/>
                <w:color w:val="000000"/>
                <w:sz w:val="21"/>
                <w:szCs w:val="21"/>
                <w:lang w:val="zh-CN"/>
              </w:rPr>
            </w:pPr>
            <w:r>
              <w:rPr>
                <w:rFonts w:hint="eastAsia" w:ascii="方正仿宋_GBK" w:hAnsi="宋体" w:eastAsia="方正仿宋_GBK"/>
                <w:bCs/>
                <w:color w:val="000000"/>
                <w:sz w:val="21"/>
                <w:szCs w:val="21"/>
                <w:lang w:val="zh-CN"/>
              </w:rPr>
              <w:t>1.方案包含上述内容，贴合项目需求，内容完整详实，</w:t>
            </w:r>
            <w:r>
              <w:rPr>
                <w:rFonts w:hint="eastAsia" w:ascii="方正仿宋_GBK" w:hAnsi="宋体" w:eastAsia="方正仿宋_GBK"/>
                <w:color w:val="000000"/>
                <w:sz w:val="21"/>
                <w:szCs w:val="21"/>
                <w:lang w:val="zh-CN"/>
              </w:rPr>
              <w:t>有完善的</w:t>
            </w:r>
            <w:r>
              <w:rPr>
                <w:rFonts w:hint="eastAsia" w:ascii="方正仿宋_GBK" w:hAnsi="宋体" w:eastAsia="方正仿宋_GBK"/>
                <w:color w:val="000000"/>
                <w:sz w:val="21"/>
                <w:szCs w:val="21"/>
              </w:rPr>
              <w:t>应急处置</w:t>
            </w:r>
            <w:r>
              <w:rPr>
                <w:rFonts w:hint="eastAsia" w:ascii="方正仿宋_GBK" w:hAnsi="宋体" w:eastAsia="方正仿宋_GBK"/>
                <w:color w:val="000000"/>
                <w:sz w:val="21"/>
                <w:szCs w:val="21"/>
                <w:lang w:val="zh-CN"/>
              </w:rPr>
              <w:t>流程，能够</w:t>
            </w:r>
            <w:r>
              <w:rPr>
                <w:rFonts w:hint="eastAsia" w:ascii="方正仿宋_GBK" w:hAnsi="宋体" w:eastAsia="方正仿宋_GBK"/>
                <w:color w:val="000000"/>
                <w:sz w:val="21"/>
                <w:szCs w:val="21"/>
              </w:rPr>
              <w:t>保证客户使用满意度</w:t>
            </w:r>
            <w:r>
              <w:rPr>
                <w:rFonts w:hint="eastAsia" w:ascii="方正仿宋_GBK" w:hAnsi="宋体" w:eastAsia="方正仿宋_GBK"/>
                <w:bCs/>
                <w:color w:val="000000"/>
                <w:sz w:val="21"/>
                <w:szCs w:val="21"/>
                <w:lang w:val="zh-CN"/>
              </w:rPr>
              <w:t>的得</w:t>
            </w:r>
            <w:r>
              <w:rPr>
                <w:rFonts w:hint="eastAsia" w:ascii="方正仿宋_GBK" w:hAnsi="宋体" w:eastAsia="方正仿宋_GBK"/>
                <w:bCs/>
                <w:color w:val="000000"/>
                <w:sz w:val="21"/>
                <w:szCs w:val="21"/>
              </w:rPr>
              <w:t>15</w:t>
            </w:r>
            <w:r>
              <w:rPr>
                <w:rFonts w:hint="eastAsia" w:ascii="方正仿宋_GBK" w:hAnsi="宋体" w:eastAsia="方正仿宋_GBK"/>
                <w:bCs/>
                <w:color w:val="000000"/>
                <w:sz w:val="21"/>
                <w:szCs w:val="21"/>
                <w:lang w:val="zh-CN"/>
              </w:rPr>
              <w:t>分；</w:t>
            </w:r>
          </w:p>
          <w:p w14:paraId="0A8F6D8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方正仿宋_GBK" w:hAnsi="宋体" w:eastAsia="方正仿宋_GBK"/>
                <w:bCs/>
                <w:color w:val="000000"/>
                <w:sz w:val="21"/>
                <w:szCs w:val="21"/>
                <w:lang w:val="zh-CN"/>
              </w:rPr>
            </w:pPr>
            <w:r>
              <w:rPr>
                <w:rFonts w:hint="eastAsia" w:ascii="方正仿宋_GBK" w:hAnsi="宋体" w:eastAsia="方正仿宋_GBK"/>
                <w:bCs/>
                <w:color w:val="000000"/>
                <w:sz w:val="21"/>
                <w:szCs w:val="21"/>
                <w:lang w:val="zh-CN"/>
              </w:rPr>
              <w:t>2.方案包含上述内容，较贴合项目需求，内容较完整详实，</w:t>
            </w:r>
            <w:r>
              <w:rPr>
                <w:rFonts w:hint="eastAsia" w:ascii="方正仿宋_GBK" w:hAnsi="宋体" w:eastAsia="方正仿宋_GBK"/>
                <w:color w:val="000000"/>
                <w:sz w:val="21"/>
                <w:szCs w:val="21"/>
                <w:lang w:val="zh-CN"/>
              </w:rPr>
              <w:t>有</w:t>
            </w:r>
            <w:r>
              <w:rPr>
                <w:rFonts w:hint="eastAsia" w:ascii="方正仿宋_GBK" w:hAnsi="宋体" w:eastAsia="方正仿宋_GBK"/>
                <w:color w:val="000000"/>
                <w:sz w:val="21"/>
                <w:szCs w:val="21"/>
              </w:rPr>
              <w:t>较</w:t>
            </w:r>
            <w:r>
              <w:rPr>
                <w:rFonts w:hint="eastAsia" w:ascii="方正仿宋_GBK" w:hAnsi="宋体" w:eastAsia="方正仿宋_GBK"/>
                <w:color w:val="000000"/>
                <w:sz w:val="21"/>
                <w:szCs w:val="21"/>
                <w:lang w:val="zh-CN"/>
              </w:rPr>
              <w:t>完善的</w:t>
            </w:r>
            <w:r>
              <w:rPr>
                <w:rFonts w:hint="eastAsia" w:ascii="方正仿宋_GBK" w:hAnsi="宋体" w:eastAsia="方正仿宋_GBK"/>
                <w:color w:val="000000"/>
                <w:sz w:val="21"/>
                <w:szCs w:val="21"/>
              </w:rPr>
              <w:t>应急处置</w:t>
            </w:r>
            <w:r>
              <w:rPr>
                <w:rFonts w:hint="eastAsia" w:ascii="方正仿宋_GBK" w:hAnsi="宋体" w:eastAsia="方正仿宋_GBK"/>
                <w:color w:val="000000"/>
                <w:sz w:val="21"/>
                <w:szCs w:val="21"/>
                <w:lang w:val="zh-CN"/>
              </w:rPr>
              <w:t>流程，较能够</w:t>
            </w:r>
            <w:r>
              <w:rPr>
                <w:rFonts w:hint="eastAsia" w:ascii="方正仿宋_GBK" w:hAnsi="宋体" w:eastAsia="方正仿宋_GBK"/>
                <w:color w:val="000000"/>
                <w:sz w:val="21"/>
                <w:szCs w:val="21"/>
              </w:rPr>
              <w:t>保证客户使用满意度</w:t>
            </w:r>
            <w:r>
              <w:rPr>
                <w:rFonts w:hint="eastAsia" w:ascii="方正仿宋_GBK" w:hAnsi="宋体" w:eastAsia="方正仿宋_GBK"/>
                <w:bCs/>
                <w:color w:val="000000"/>
                <w:sz w:val="21"/>
                <w:szCs w:val="21"/>
                <w:lang w:val="zh-CN"/>
              </w:rPr>
              <w:t>的得</w:t>
            </w:r>
            <w:r>
              <w:rPr>
                <w:rFonts w:hint="eastAsia" w:ascii="方正仿宋_GBK" w:hAnsi="宋体" w:eastAsia="方正仿宋_GBK"/>
                <w:bCs/>
                <w:color w:val="000000"/>
                <w:sz w:val="21"/>
                <w:szCs w:val="21"/>
              </w:rPr>
              <w:t>10</w:t>
            </w:r>
            <w:r>
              <w:rPr>
                <w:rFonts w:hint="eastAsia" w:ascii="方正仿宋_GBK" w:hAnsi="宋体" w:eastAsia="方正仿宋_GBK"/>
                <w:bCs/>
                <w:color w:val="000000"/>
                <w:sz w:val="21"/>
                <w:szCs w:val="21"/>
                <w:lang w:val="zh-CN"/>
              </w:rPr>
              <w:t>分；</w:t>
            </w:r>
          </w:p>
          <w:p w14:paraId="46BA81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方正仿宋_GBK" w:hAnsi="宋体" w:eastAsia="方正仿宋_GBK"/>
                <w:bCs/>
                <w:color w:val="000000"/>
                <w:sz w:val="21"/>
                <w:szCs w:val="21"/>
                <w:lang w:val="zh-CN"/>
              </w:rPr>
            </w:pPr>
            <w:r>
              <w:rPr>
                <w:rFonts w:hint="eastAsia" w:ascii="方正仿宋_GBK" w:hAnsi="宋体" w:eastAsia="方正仿宋_GBK"/>
                <w:bCs/>
                <w:color w:val="000000"/>
                <w:sz w:val="21"/>
                <w:szCs w:val="21"/>
                <w:lang w:val="zh-CN"/>
              </w:rPr>
              <w:t>3.方案上述内容有缺失，没有贴合项目需求细化制定</w:t>
            </w:r>
            <w:r>
              <w:rPr>
                <w:rFonts w:hint="eastAsia" w:ascii="方正仿宋_GBK" w:hAnsi="宋体" w:eastAsia="方正仿宋_GBK"/>
                <w:bCs/>
                <w:color w:val="000000"/>
                <w:sz w:val="21"/>
                <w:szCs w:val="21"/>
              </w:rPr>
              <w:t>应急处置流程</w:t>
            </w:r>
            <w:r>
              <w:rPr>
                <w:rFonts w:hint="eastAsia" w:ascii="方正仿宋_GBK" w:hAnsi="宋体" w:eastAsia="方正仿宋_GBK"/>
                <w:bCs/>
                <w:color w:val="000000"/>
                <w:sz w:val="21"/>
                <w:szCs w:val="21"/>
                <w:lang w:val="zh-CN"/>
              </w:rPr>
              <w:t>，</w:t>
            </w:r>
            <w:r>
              <w:rPr>
                <w:rFonts w:hint="eastAsia" w:ascii="方正仿宋_GBK" w:hAnsi="宋体" w:eastAsia="方正仿宋_GBK"/>
                <w:bCs/>
                <w:color w:val="000000"/>
                <w:sz w:val="21"/>
                <w:szCs w:val="21"/>
              </w:rPr>
              <w:t>不能保证</w:t>
            </w:r>
            <w:r>
              <w:rPr>
                <w:rFonts w:hint="eastAsia" w:ascii="方正仿宋_GBK" w:hAnsi="宋体" w:eastAsia="方正仿宋_GBK"/>
                <w:color w:val="000000"/>
                <w:sz w:val="21"/>
                <w:szCs w:val="21"/>
              </w:rPr>
              <w:t>客户使用满意度</w:t>
            </w:r>
            <w:r>
              <w:rPr>
                <w:rFonts w:hint="eastAsia" w:ascii="方正仿宋_GBK" w:hAnsi="宋体" w:eastAsia="方正仿宋_GBK"/>
                <w:bCs/>
                <w:color w:val="000000"/>
                <w:sz w:val="21"/>
                <w:szCs w:val="21"/>
                <w:lang w:val="zh-CN"/>
              </w:rPr>
              <w:t>的得</w:t>
            </w:r>
            <w:r>
              <w:rPr>
                <w:rFonts w:hint="eastAsia" w:ascii="方正仿宋_GBK" w:hAnsi="宋体" w:eastAsia="方正仿宋_GBK"/>
                <w:bCs/>
                <w:color w:val="000000"/>
                <w:sz w:val="21"/>
                <w:szCs w:val="21"/>
              </w:rPr>
              <w:t>5</w:t>
            </w:r>
            <w:r>
              <w:rPr>
                <w:rFonts w:hint="eastAsia" w:ascii="方正仿宋_GBK" w:hAnsi="宋体" w:eastAsia="方正仿宋_GBK"/>
                <w:bCs/>
                <w:color w:val="000000"/>
                <w:sz w:val="21"/>
                <w:szCs w:val="21"/>
                <w:lang w:val="zh-CN"/>
              </w:rPr>
              <w:t>分。</w:t>
            </w:r>
          </w:p>
          <w:p w14:paraId="68A34F92">
            <w:pPr>
              <w:ind w:firstLine="422"/>
              <w:jc w:val="left"/>
              <w:rPr>
                <w:rFonts w:ascii="方正仿宋_GBK" w:hAnsi="宋体" w:eastAsia="方正仿宋_GBK" w:cs="宋体"/>
                <w:sz w:val="21"/>
                <w:szCs w:val="21"/>
              </w:rPr>
            </w:pPr>
            <w:r>
              <w:rPr>
                <w:rFonts w:hint="eastAsia" w:ascii="方正仿宋_GBK" w:hAnsi="宋体" w:eastAsia="方正仿宋_GBK"/>
                <w:b/>
                <w:bCs/>
                <w:color w:val="000000"/>
                <w:sz w:val="21"/>
                <w:szCs w:val="21"/>
                <w:lang w:val="zh-CN"/>
              </w:rPr>
              <w:t>该项未见阐述不得分。</w:t>
            </w:r>
          </w:p>
        </w:tc>
      </w:tr>
      <w:tr w14:paraId="271A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0" w:type="dxa"/>
            <w:tcBorders>
              <w:top w:val="single" w:color="auto" w:sz="4" w:space="0"/>
              <w:left w:val="single" w:color="auto" w:sz="4" w:space="0"/>
              <w:right w:val="single" w:color="auto" w:sz="4" w:space="0"/>
            </w:tcBorders>
            <w:vAlign w:val="center"/>
          </w:tcPr>
          <w:p w14:paraId="0CA26D57">
            <w:pPr>
              <w:ind w:firstLine="0" w:firstLineChars="0"/>
              <w:jc w:val="center"/>
              <w:rPr>
                <w:rFonts w:ascii="方正仿宋_GBK" w:hAnsi="宋体" w:eastAsia="方正仿宋_GBK" w:cs="宋体"/>
                <w:kern w:val="0"/>
                <w:sz w:val="21"/>
                <w:szCs w:val="21"/>
              </w:rPr>
            </w:pPr>
            <w:bookmarkStart w:id="2" w:name="_Hlk204609385"/>
            <w:r>
              <w:rPr>
                <w:rFonts w:hint="eastAsia" w:ascii="方正仿宋_GBK" w:hAnsi="宋体" w:eastAsia="方正仿宋_GBK" w:cs="宋体"/>
                <w:kern w:val="0"/>
                <w:sz w:val="21"/>
                <w:szCs w:val="21"/>
              </w:rPr>
              <w:t>安全保障</w:t>
            </w:r>
          </w:p>
          <w:p w14:paraId="13E2526B">
            <w:pPr>
              <w:ind w:firstLine="0" w:firstLineChars="0"/>
              <w:jc w:val="center"/>
              <w:rPr>
                <w:rFonts w:ascii="方正仿宋_GBK" w:hAnsi="宋体" w:eastAsia="方正仿宋_GBK" w:cs="宋体"/>
                <w:sz w:val="21"/>
                <w:szCs w:val="21"/>
              </w:rPr>
            </w:pPr>
            <w:r>
              <w:rPr>
                <w:rFonts w:hint="eastAsia" w:ascii="方正仿宋_GBK" w:hAnsi="宋体" w:eastAsia="方正仿宋_GBK" w:cs="宋体"/>
                <w:kern w:val="0"/>
                <w:sz w:val="21"/>
                <w:szCs w:val="21"/>
              </w:rPr>
              <w:t>（10分）</w:t>
            </w:r>
          </w:p>
        </w:tc>
        <w:tc>
          <w:tcPr>
            <w:tcW w:w="7763" w:type="dxa"/>
            <w:tcBorders>
              <w:top w:val="single" w:color="auto" w:sz="4" w:space="0"/>
              <w:left w:val="single" w:color="auto" w:sz="4" w:space="0"/>
              <w:bottom w:val="single" w:color="auto" w:sz="4" w:space="0"/>
              <w:right w:val="single" w:color="auto" w:sz="4" w:space="0"/>
            </w:tcBorders>
            <w:vAlign w:val="center"/>
          </w:tcPr>
          <w:p w14:paraId="41B2066C">
            <w:pPr>
              <w:ind w:firstLine="420"/>
              <w:rPr>
                <w:rFonts w:ascii="方正仿宋_GBK" w:hAnsi="宋体" w:eastAsia="方正仿宋_GBK" w:cs="宋体"/>
                <w:sz w:val="21"/>
                <w:szCs w:val="21"/>
              </w:rPr>
            </w:pPr>
            <w:r>
              <w:rPr>
                <w:rFonts w:hint="eastAsia" w:ascii="方正仿宋_GBK" w:hAnsi="宋体" w:eastAsia="方正仿宋_GBK" w:cs="宋体"/>
                <w:sz w:val="21"/>
                <w:szCs w:val="21"/>
              </w:rPr>
              <w:t>由保险公司承保物品、人身责任险,每次事故赔偿限额最高达1000万元（含）以上的得10分；</w:t>
            </w:r>
            <w:r>
              <w:rPr>
                <w:rFonts w:hint="eastAsia" w:ascii="方正仿宋_GBK" w:hAnsi="宋体" w:eastAsia="方正仿宋_GBK" w:cs="宋体"/>
                <w:color w:val="000000"/>
                <w:sz w:val="21"/>
                <w:szCs w:val="21"/>
              </w:rPr>
              <w:t>500-1000万</w:t>
            </w:r>
            <w:r>
              <w:rPr>
                <w:rFonts w:hint="eastAsia" w:ascii="方正仿宋_GBK" w:hAnsi="宋体" w:eastAsia="方正仿宋_GBK" w:cs="宋体"/>
                <w:sz w:val="21"/>
                <w:szCs w:val="21"/>
              </w:rPr>
              <w:t>元的得5分；500万元以下的得3分；未提供不得分。</w:t>
            </w:r>
          </w:p>
          <w:p w14:paraId="2D96035B">
            <w:pPr>
              <w:ind w:firstLine="422"/>
              <w:rPr>
                <w:rFonts w:ascii="方正仿宋_GBK" w:hAnsi="宋体" w:eastAsia="方正仿宋_GBK" w:cs="宋体"/>
                <w:sz w:val="21"/>
                <w:szCs w:val="21"/>
              </w:rPr>
            </w:pPr>
            <w:r>
              <w:rPr>
                <w:rFonts w:hint="eastAsia" w:ascii="方正仿宋_GBK" w:hAnsi="宋体" w:eastAsia="方正仿宋_GBK" w:cs="宋体"/>
                <w:b/>
                <w:color w:val="000000"/>
                <w:sz w:val="21"/>
                <w:szCs w:val="21"/>
              </w:rPr>
              <w:t>提供保险公司</w:t>
            </w:r>
            <w:r>
              <w:rPr>
                <w:rFonts w:hint="eastAsia" w:ascii="方正仿宋_GBK" w:hAnsi="宋体" w:eastAsia="方正仿宋_GBK" w:cs="宋体"/>
                <w:b/>
                <w:sz w:val="21"/>
                <w:szCs w:val="21"/>
              </w:rPr>
              <w:t>承保凭证</w:t>
            </w:r>
          </w:p>
        </w:tc>
      </w:tr>
      <w:bookmarkEnd w:id="2"/>
      <w:tr w14:paraId="587C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0" w:type="dxa"/>
            <w:tcBorders>
              <w:top w:val="single" w:color="auto" w:sz="4" w:space="0"/>
              <w:left w:val="single" w:color="auto" w:sz="4" w:space="0"/>
              <w:right w:val="single" w:color="auto" w:sz="4" w:space="0"/>
            </w:tcBorders>
            <w:vAlign w:val="center"/>
          </w:tcPr>
          <w:p w14:paraId="395F1FC9">
            <w:pPr>
              <w:ind w:firstLine="0" w:firstLineChars="0"/>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关于服务软件的管理承诺</w:t>
            </w:r>
          </w:p>
          <w:p w14:paraId="2C650086">
            <w:pPr>
              <w:ind w:firstLine="0" w:firstLineChars="0"/>
              <w:jc w:val="center"/>
              <w:rPr>
                <w:rFonts w:ascii="方正仿宋_GBK" w:hAnsi="宋体" w:eastAsia="方正仿宋_GBK" w:cs="宋体"/>
                <w:sz w:val="21"/>
                <w:szCs w:val="21"/>
              </w:rPr>
            </w:pPr>
            <w:r>
              <w:rPr>
                <w:rFonts w:hint="eastAsia" w:ascii="方正仿宋_GBK" w:hAnsi="宋体" w:eastAsia="方正仿宋_GBK" w:cs="宋体"/>
                <w:kern w:val="0"/>
                <w:sz w:val="21"/>
                <w:szCs w:val="21"/>
              </w:rPr>
              <w:t>（10分）</w:t>
            </w:r>
          </w:p>
        </w:tc>
        <w:tc>
          <w:tcPr>
            <w:tcW w:w="7763" w:type="dxa"/>
            <w:tcBorders>
              <w:top w:val="single" w:color="auto" w:sz="4" w:space="0"/>
              <w:left w:val="single" w:color="auto" w:sz="4" w:space="0"/>
              <w:bottom w:val="single" w:color="auto" w:sz="4" w:space="0"/>
              <w:right w:val="single" w:color="auto" w:sz="4" w:space="0"/>
            </w:tcBorders>
            <w:vAlign w:val="center"/>
          </w:tcPr>
          <w:p w14:paraId="05AF39EE">
            <w:pPr>
              <w:ind w:firstLine="420"/>
              <w:jc w:val="left"/>
              <w:rPr>
                <w:rFonts w:ascii="方正仿宋_GBK" w:hAnsi="宋体" w:eastAsia="方正仿宋_GBK" w:cs="宋体"/>
                <w:sz w:val="21"/>
                <w:szCs w:val="21"/>
              </w:rPr>
            </w:pPr>
            <w:r>
              <w:rPr>
                <w:rFonts w:hint="eastAsia" w:ascii="方正仿宋_GBK" w:hAnsi="宋体" w:eastAsia="方正仿宋_GBK" w:cs="宋体"/>
                <w:kern w:val="0"/>
                <w:sz w:val="21"/>
                <w:szCs w:val="21"/>
              </w:rPr>
              <w:t>1.响应人承诺对于开展业务所必须使用的公众号或小程序或APP等服务软件，仅限提供与自身服务相关的服务选项操作功能，确保不出现开屏广告、跳转广告等与寄存业务无关服务，使用户容易产生误操作的内容。</w:t>
            </w:r>
            <w:r>
              <w:rPr>
                <w:rFonts w:hint="eastAsia" w:ascii="方正仿宋_GBK" w:hAnsi="宋体" w:eastAsia="方正仿宋_GBK" w:cs="宋体"/>
                <w:sz w:val="21"/>
                <w:szCs w:val="21"/>
              </w:rPr>
              <w:t>得5分；</w:t>
            </w:r>
          </w:p>
          <w:p w14:paraId="018C4680">
            <w:pPr>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2.承诺能够做好自身服务管理工作，确保每半年度发生的12345有效投诉工单数量不超过1件。投诉响应率，解决率、满意率均为100%，得5分。</w:t>
            </w:r>
          </w:p>
        </w:tc>
      </w:tr>
      <w:tr w14:paraId="6797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20" w:type="dxa"/>
            <w:tcBorders>
              <w:top w:val="single" w:color="auto" w:sz="4" w:space="0"/>
              <w:left w:val="single" w:color="auto" w:sz="4" w:space="0"/>
              <w:right w:val="single" w:color="auto" w:sz="4" w:space="0"/>
            </w:tcBorders>
            <w:vAlign w:val="center"/>
          </w:tcPr>
          <w:p w14:paraId="5C341BED">
            <w:pPr>
              <w:widowControl/>
              <w:ind w:firstLine="0" w:firstLineChars="0"/>
              <w:jc w:val="center"/>
              <w:rPr>
                <w:rFonts w:ascii="方正仿宋_GBK" w:hAnsi="Calibri" w:eastAsia="方正仿宋_GBK" w:cs="宋体"/>
                <w:sz w:val="21"/>
                <w:szCs w:val="24"/>
              </w:rPr>
            </w:pPr>
            <w:r>
              <w:rPr>
                <w:rFonts w:hint="eastAsia" w:ascii="方正仿宋_GBK" w:hAnsi="Calibri" w:eastAsia="方正仿宋_GBK" w:cs="宋体"/>
                <w:sz w:val="21"/>
                <w:szCs w:val="24"/>
              </w:rPr>
              <w:t>实施方案</w:t>
            </w:r>
          </w:p>
          <w:p w14:paraId="20421319">
            <w:pPr>
              <w:widowControl/>
              <w:ind w:firstLine="0" w:firstLineChars="0"/>
              <w:jc w:val="center"/>
              <w:rPr>
                <w:rFonts w:ascii="方正仿宋_GBK" w:hAnsi="Calibri" w:eastAsia="方正仿宋_GBK" w:cs="宋体"/>
                <w:sz w:val="21"/>
                <w:szCs w:val="24"/>
              </w:rPr>
            </w:pPr>
            <w:r>
              <w:rPr>
                <w:rFonts w:hint="eastAsia" w:ascii="方正仿宋_GBK" w:hAnsi="Calibri" w:eastAsia="方正仿宋_GBK" w:cs="宋体"/>
                <w:sz w:val="21"/>
                <w:szCs w:val="24"/>
              </w:rPr>
              <w:t>（10分）</w:t>
            </w:r>
          </w:p>
        </w:tc>
        <w:tc>
          <w:tcPr>
            <w:tcW w:w="7763" w:type="dxa"/>
            <w:tcBorders>
              <w:top w:val="single" w:color="auto" w:sz="4" w:space="0"/>
              <w:left w:val="single" w:color="auto" w:sz="4" w:space="0"/>
              <w:bottom w:val="single" w:color="auto" w:sz="4" w:space="0"/>
              <w:right w:val="single" w:color="auto" w:sz="4" w:space="0"/>
            </w:tcBorders>
            <w:vAlign w:val="center"/>
          </w:tcPr>
          <w:p w14:paraId="123FDC22">
            <w:pPr>
              <w:widowControl/>
              <w:ind w:firstLine="420"/>
              <w:rPr>
                <w:rFonts w:ascii="方正仿宋_GBK" w:hAnsi="Calibri" w:eastAsia="方正仿宋_GBK"/>
                <w:sz w:val="21"/>
                <w:szCs w:val="24"/>
              </w:rPr>
            </w:pPr>
            <w:r>
              <w:rPr>
                <w:rFonts w:hint="eastAsia" w:ascii="方正仿宋_GBK" w:hAnsi="Calibri" w:eastAsia="方正仿宋_GBK"/>
                <w:sz w:val="21"/>
                <w:szCs w:val="24"/>
                <w:lang w:val="zh-CN"/>
              </w:rPr>
              <w:t>1.合作方针对本项目提供项目实施方案</w:t>
            </w:r>
            <w:r>
              <w:rPr>
                <w:rFonts w:hint="eastAsia" w:ascii="方正仿宋_GBK" w:hAnsi="Calibri" w:eastAsia="方正仿宋_GBK"/>
                <w:sz w:val="21"/>
                <w:szCs w:val="24"/>
              </w:rPr>
              <w:t>，规划科学合理、内容完整、可操作性强</w:t>
            </w:r>
            <w:r>
              <w:rPr>
                <w:rFonts w:hint="eastAsia" w:ascii="方正仿宋_GBK" w:hAnsi="Calibri" w:eastAsia="方正仿宋_GBK"/>
                <w:bCs/>
                <w:sz w:val="21"/>
                <w:szCs w:val="24"/>
              </w:rPr>
              <w:t>得10分</w:t>
            </w:r>
            <w:r>
              <w:rPr>
                <w:rFonts w:hint="eastAsia" w:ascii="方正仿宋_GBK" w:hAnsi="Calibri" w:eastAsia="方正仿宋_GBK"/>
                <w:sz w:val="21"/>
                <w:szCs w:val="24"/>
              </w:rPr>
              <w:t>。</w:t>
            </w:r>
          </w:p>
          <w:p w14:paraId="6C34BD7F">
            <w:pPr>
              <w:widowControl/>
              <w:ind w:firstLine="420"/>
              <w:rPr>
                <w:rFonts w:ascii="方正仿宋_GBK" w:hAnsi="Calibri" w:eastAsia="方正仿宋_GBK"/>
                <w:sz w:val="21"/>
                <w:szCs w:val="24"/>
              </w:rPr>
            </w:pPr>
            <w:r>
              <w:rPr>
                <w:rFonts w:hint="eastAsia" w:ascii="方正仿宋_GBK" w:hAnsi="Calibri" w:eastAsia="方正仿宋_GBK"/>
                <w:sz w:val="21"/>
                <w:szCs w:val="24"/>
              </w:rPr>
              <w:t>2.实施方案贴近采购人需求，规划较为合理、内容比较完整、可操作性较强</w:t>
            </w:r>
            <w:r>
              <w:rPr>
                <w:rFonts w:hint="eastAsia" w:ascii="方正仿宋_GBK" w:hAnsi="Calibri" w:eastAsia="方正仿宋_GBK"/>
                <w:bCs/>
                <w:sz w:val="21"/>
                <w:szCs w:val="24"/>
              </w:rPr>
              <w:t>得5分</w:t>
            </w:r>
            <w:r>
              <w:rPr>
                <w:rFonts w:hint="eastAsia" w:ascii="方正仿宋_GBK" w:hAnsi="Calibri" w:eastAsia="方正仿宋_GBK"/>
                <w:sz w:val="21"/>
                <w:szCs w:val="24"/>
              </w:rPr>
              <w:t>；</w:t>
            </w:r>
          </w:p>
          <w:p w14:paraId="584D59DB">
            <w:pPr>
              <w:widowControl/>
              <w:ind w:firstLine="420"/>
              <w:rPr>
                <w:rFonts w:ascii="方正仿宋_GBK" w:hAnsi="Calibri" w:eastAsia="方正仿宋_GBK"/>
                <w:sz w:val="21"/>
                <w:szCs w:val="24"/>
              </w:rPr>
            </w:pPr>
            <w:r>
              <w:rPr>
                <w:rFonts w:hint="eastAsia" w:ascii="方正仿宋_GBK" w:hAnsi="Calibri" w:eastAsia="方正仿宋_GBK"/>
                <w:sz w:val="21"/>
                <w:szCs w:val="24"/>
              </w:rPr>
              <w:t>3.实施方案一般，基本符合采购人需求，针对性一般、可操作性一般</w:t>
            </w:r>
            <w:r>
              <w:rPr>
                <w:rFonts w:hint="eastAsia" w:ascii="方正仿宋_GBK" w:hAnsi="Calibri" w:eastAsia="方正仿宋_GBK"/>
                <w:bCs/>
                <w:sz w:val="21"/>
                <w:szCs w:val="24"/>
              </w:rPr>
              <w:t>得3分</w:t>
            </w:r>
            <w:r>
              <w:rPr>
                <w:rFonts w:hint="eastAsia" w:ascii="方正仿宋_GBK" w:hAnsi="Calibri" w:eastAsia="方正仿宋_GBK"/>
                <w:sz w:val="21"/>
                <w:szCs w:val="24"/>
              </w:rPr>
              <w:t>。</w:t>
            </w:r>
          </w:p>
          <w:p w14:paraId="5BAA845D">
            <w:pPr>
              <w:widowControl/>
              <w:ind w:firstLine="422"/>
              <w:jc w:val="left"/>
              <w:rPr>
                <w:rFonts w:ascii="方正仿宋_GBK" w:hAnsi="Calibri" w:eastAsia="方正仿宋_GBK" w:cs="宋体"/>
                <w:sz w:val="21"/>
                <w:szCs w:val="24"/>
              </w:rPr>
            </w:pPr>
            <w:r>
              <w:rPr>
                <w:rFonts w:hint="eastAsia" w:ascii="方正仿宋_GBK" w:hAnsi="宋体" w:eastAsia="方正仿宋_GBK"/>
                <w:b/>
                <w:bCs/>
                <w:sz w:val="21"/>
                <w:szCs w:val="21"/>
                <w:lang w:val="zh-CN"/>
              </w:rPr>
              <w:t>该项</w:t>
            </w:r>
            <w:r>
              <w:rPr>
                <w:rFonts w:hint="eastAsia" w:ascii="方正仿宋_GBK" w:hAnsi="宋体" w:eastAsia="方正仿宋_GBK"/>
                <w:b/>
                <w:sz w:val="21"/>
                <w:szCs w:val="21"/>
                <w:lang w:val="zh-CN"/>
              </w:rPr>
              <w:t>未见阐述不得分</w:t>
            </w:r>
            <w:r>
              <w:rPr>
                <w:rFonts w:hint="eastAsia" w:ascii="方正仿宋_GBK" w:hAnsi="Calibri" w:eastAsia="方正仿宋_GBK"/>
                <w:b/>
                <w:bCs/>
                <w:sz w:val="21"/>
                <w:szCs w:val="24"/>
              </w:rPr>
              <w:t>。</w:t>
            </w:r>
          </w:p>
        </w:tc>
      </w:tr>
      <w:tr w14:paraId="124C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720" w:type="dxa"/>
            <w:tcBorders>
              <w:left w:val="single" w:color="auto" w:sz="4" w:space="0"/>
              <w:right w:val="single" w:color="auto" w:sz="4" w:space="0"/>
            </w:tcBorders>
            <w:vAlign w:val="center"/>
          </w:tcPr>
          <w:p w14:paraId="492B1B2E">
            <w:pPr>
              <w:widowControl/>
              <w:ind w:firstLine="0" w:firstLineChars="0"/>
              <w:jc w:val="center"/>
              <w:rPr>
                <w:rFonts w:ascii="方正仿宋_GBK" w:hAnsi="Calibri" w:eastAsia="方正仿宋_GBK" w:cs="宋体"/>
                <w:sz w:val="21"/>
                <w:szCs w:val="24"/>
              </w:rPr>
            </w:pPr>
            <w:r>
              <w:rPr>
                <w:rFonts w:hint="eastAsia" w:ascii="方正仿宋_GBK" w:hAnsi="Calibri" w:eastAsia="方正仿宋_GBK" w:cs="宋体"/>
                <w:sz w:val="21"/>
                <w:szCs w:val="24"/>
              </w:rPr>
              <w:t>服务方案</w:t>
            </w:r>
          </w:p>
          <w:p w14:paraId="2F6BBDFC">
            <w:pPr>
              <w:widowControl/>
              <w:ind w:firstLine="0" w:firstLineChars="0"/>
              <w:jc w:val="center"/>
              <w:rPr>
                <w:rFonts w:ascii="方正仿宋_GBK" w:hAnsi="Calibri" w:eastAsia="方正仿宋_GBK" w:cs="宋体"/>
                <w:sz w:val="21"/>
                <w:szCs w:val="24"/>
              </w:rPr>
            </w:pPr>
            <w:r>
              <w:rPr>
                <w:rFonts w:hint="eastAsia" w:ascii="方正仿宋_GBK" w:hAnsi="Calibri" w:eastAsia="方正仿宋_GBK" w:cs="宋体"/>
                <w:sz w:val="21"/>
                <w:szCs w:val="24"/>
              </w:rPr>
              <w:t>（10分）</w:t>
            </w:r>
          </w:p>
        </w:tc>
        <w:tc>
          <w:tcPr>
            <w:tcW w:w="7763" w:type="dxa"/>
            <w:tcBorders>
              <w:top w:val="single" w:color="auto" w:sz="4" w:space="0"/>
              <w:left w:val="single" w:color="auto" w:sz="4" w:space="0"/>
              <w:bottom w:val="single" w:color="auto" w:sz="4" w:space="0"/>
              <w:right w:val="single" w:color="auto" w:sz="4" w:space="0"/>
            </w:tcBorders>
            <w:vAlign w:val="center"/>
          </w:tcPr>
          <w:p w14:paraId="38CCB5C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方正仿宋_GBK" w:hAnsi="宋体" w:eastAsia="方正仿宋_GBK"/>
                <w:bCs/>
                <w:sz w:val="21"/>
                <w:szCs w:val="21"/>
                <w:lang w:val="zh-CN"/>
              </w:rPr>
            </w:pPr>
            <w:r>
              <w:rPr>
                <w:rFonts w:hint="eastAsia" w:ascii="方正仿宋_GBK" w:hAnsi="宋体" w:eastAsia="方正仿宋_GBK"/>
                <w:bCs/>
                <w:sz w:val="21"/>
                <w:szCs w:val="21"/>
                <w:lang w:val="zh-CN"/>
              </w:rPr>
              <w:t>递交文件提供售后服务方案，包括但不限于</w:t>
            </w:r>
            <w:r>
              <w:rPr>
                <w:rFonts w:hint="eastAsia" w:ascii="方正仿宋_GBK" w:hAnsi="宋体" w:eastAsia="方正仿宋_GBK"/>
                <w:sz w:val="21"/>
                <w:szCs w:val="21"/>
              </w:rPr>
              <w:t>售后服务内容</w:t>
            </w:r>
            <w:r>
              <w:rPr>
                <w:rFonts w:hint="eastAsia" w:ascii="方正仿宋_GBK" w:hAnsi="宋体" w:eastAsia="方正仿宋_GBK"/>
                <w:bCs/>
                <w:sz w:val="21"/>
                <w:szCs w:val="21"/>
                <w:lang w:val="zh-CN"/>
              </w:rPr>
              <w:t>、售后服务承诺、售后服务响应体系、服务方式及保障措施等内容。</w:t>
            </w:r>
          </w:p>
          <w:p w14:paraId="33B3A4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方正仿宋_GBK" w:hAnsi="宋体" w:eastAsia="方正仿宋_GBK"/>
                <w:bCs/>
                <w:sz w:val="21"/>
                <w:szCs w:val="21"/>
                <w:lang w:val="zh-CN"/>
              </w:rPr>
            </w:pPr>
            <w:r>
              <w:rPr>
                <w:rFonts w:hint="eastAsia" w:ascii="方正仿宋_GBK" w:hAnsi="宋体" w:eastAsia="方正仿宋_GBK"/>
                <w:bCs/>
                <w:sz w:val="21"/>
                <w:szCs w:val="21"/>
                <w:lang w:val="zh-CN"/>
              </w:rPr>
              <w:t>1.方案详细、针对性强，响应及时，服务体系完整、提供配件配品，措施合理，可操作性强，符合采购需求的得</w:t>
            </w:r>
            <w:r>
              <w:rPr>
                <w:rFonts w:hint="eastAsia" w:ascii="方正仿宋_GBK" w:hAnsi="宋体" w:eastAsia="方正仿宋_GBK"/>
                <w:bCs/>
                <w:sz w:val="21"/>
                <w:szCs w:val="21"/>
              </w:rPr>
              <w:t>10</w:t>
            </w:r>
            <w:r>
              <w:rPr>
                <w:rFonts w:hint="eastAsia" w:ascii="方正仿宋_GBK" w:hAnsi="宋体" w:eastAsia="方正仿宋_GBK"/>
                <w:bCs/>
                <w:sz w:val="21"/>
                <w:szCs w:val="21"/>
                <w:lang w:val="zh-CN"/>
              </w:rPr>
              <w:t>分；</w:t>
            </w:r>
          </w:p>
          <w:p w14:paraId="2DD2F51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方正仿宋_GBK" w:hAnsi="宋体" w:eastAsia="方正仿宋_GBK"/>
                <w:bCs/>
                <w:sz w:val="21"/>
                <w:szCs w:val="21"/>
                <w:lang w:val="zh-CN"/>
              </w:rPr>
            </w:pPr>
            <w:r>
              <w:rPr>
                <w:rFonts w:hint="eastAsia" w:ascii="方正仿宋_GBK" w:hAnsi="宋体" w:eastAsia="方正仿宋_GBK"/>
                <w:bCs/>
                <w:sz w:val="21"/>
                <w:szCs w:val="21"/>
                <w:lang w:val="zh-CN"/>
              </w:rPr>
              <w:t>2.方案较为详细，响应虽有滞后但能满足采购需求，服务内容较完整，措施合理，可操作性较强，符合采购需求的得</w:t>
            </w:r>
            <w:r>
              <w:rPr>
                <w:rFonts w:hint="eastAsia" w:ascii="方正仿宋_GBK" w:hAnsi="宋体" w:eastAsia="方正仿宋_GBK"/>
                <w:bCs/>
                <w:sz w:val="21"/>
                <w:szCs w:val="21"/>
              </w:rPr>
              <w:t>5</w:t>
            </w:r>
            <w:r>
              <w:rPr>
                <w:rFonts w:hint="eastAsia" w:ascii="方正仿宋_GBK" w:hAnsi="宋体" w:eastAsia="方正仿宋_GBK"/>
                <w:bCs/>
                <w:sz w:val="21"/>
                <w:szCs w:val="21"/>
                <w:lang w:val="zh-CN"/>
              </w:rPr>
              <w:t>分；</w:t>
            </w:r>
          </w:p>
          <w:p w14:paraId="10F7D86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方正仿宋_GBK" w:hAnsi="宋体" w:eastAsia="方正仿宋_GBK"/>
                <w:bCs/>
                <w:sz w:val="21"/>
                <w:szCs w:val="21"/>
                <w:lang w:val="zh-CN"/>
              </w:rPr>
            </w:pPr>
            <w:r>
              <w:rPr>
                <w:rFonts w:hint="eastAsia" w:ascii="方正仿宋_GBK" w:hAnsi="宋体" w:eastAsia="方正仿宋_GBK"/>
                <w:bCs/>
                <w:sz w:val="21"/>
                <w:szCs w:val="21"/>
                <w:lang w:val="zh-CN"/>
              </w:rPr>
              <w:t>3.方案笼统，响应滞后，服务内容简单粗糙，措施不完善，可操作性一般的得</w:t>
            </w:r>
            <w:r>
              <w:rPr>
                <w:rFonts w:hint="eastAsia" w:ascii="方正仿宋_GBK" w:hAnsi="宋体" w:eastAsia="方正仿宋_GBK"/>
                <w:bCs/>
                <w:sz w:val="21"/>
                <w:szCs w:val="21"/>
              </w:rPr>
              <w:t>3</w:t>
            </w:r>
            <w:r>
              <w:rPr>
                <w:rFonts w:hint="eastAsia" w:ascii="方正仿宋_GBK" w:hAnsi="宋体" w:eastAsia="方正仿宋_GBK"/>
                <w:bCs/>
                <w:sz w:val="21"/>
                <w:szCs w:val="21"/>
                <w:lang w:val="zh-CN"/>
              </w:rPr>
              <w:t>分；</w:t>
            </w:r>
          </w:p>
          <w:p w14:paraId="2B41B677">
            <w:pPr>
              <w:widowControl/>
              <w:ind w:firstLine="422"/>
              <w:jc w:val="left"/>
              <w:rPr>
                <w:rFonts w:ascii="方正仿宋_GBK" w:hAnsi="宋体" w:eastAsia="方正仿宋_GBK" w:cs="宋体"/>
                <w:sz w:val="21"/>
                <w:szCs w:val="21"/>
              </w:rPr>
            </w:pPr>
            <w:r>
              <w:rPr>
                <w:rFonts w:hint="eastAsia" w:ascii="方正仿宋_GBK" w:hAnsi="宋体" w:eastAsia="方正仿宋_GBK"/>
                <w:b/>
                <w:bCs/>
                <w:sz w:val="21"/>
                <w:szCs w:val="21"/>
                <w:lang w:val="zh-CN"/>
              </w:rPr>
              <w:t>该项</w:t>
            </w:r>
            <w:r>
              <w:rPr>
                <w:rFonts w:hint="eastAsia" w:ascii="方正仿宋_GBK" w:hAnsi="宋体" w:eastAsia="方正仿宋_GBK"/>
                <w:b/>
                <w:sz w:val="21"/>
                <w:szCs w:val="21"/>
                <w:lang w:val="zh-CN"/>
              </w:rPr>
              <w:t>未见阐述不得分。</w:t>
            </w:r>
          </w:p>
        </w:tc>
      </w:tr>
      <w:tr w14:paraId="78D2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76883E1B">
            <w:pPr>
              <w:widowControl/>
              <w:ind w:firstLine="0" w:firstLineChars="0"/>
              <w:jc w:val="center"/>
              <w:rPr>
                <w:rFonts w:ascii="方正仿宋_GBK" w:hAnsi="Calibri" w:eastAsia="方正仿宋_GBK" w:cs="宋体"/>
                <w:sz w:val="21"/>
                <w:szCs w:val="24"/>
              </w:rPr>
            </w:pPr>
            <w:r>
              <w:rPr>
                <w:rFonts w:hint="eastAsia" w:ascii="方正仿宋_GBK" w:hAnsi="Calibri" w:eastAsia="方正仿宋_GBK" w:cs="宋体"/>
                <w:sz w:val="21"/>
                <w:szCs w:val="24"/>
              </w:rPr>
              <w:t>类似业绩</w:t>
            </w:r>
          </w:p>
          <w:p w14:paraId="02B63291">
            <w:pPr>
              <w:widowControl/>
              <w:ind w:firstLine="0" w:firstLineChars="0"/>
              <w:jc w:val="center"/>
              <w:rPr>
                <w:rFonts w:ascii="方正仿宋_GBK" w:hAnsi="Calibri" w:eastAsia="方正仿宋_GBK" w:cs="宋体"/>
                <w:sz w:val="21"/>
                <w:szCs w:val="24"/>
              </w:rPr>
            </w:pPr>
            <w:r>
              <w:rPr>
                <w:rFonts w:hint="eastAsia" w:ascii="方正仿宋_GBK" w:hAnsi="Calibri" w:eastAsia="方正仿宋_GBK" w:cs="宋体"/>
                <w:sz w:val="21"/>
                <w:szCs w:val="24"/>
              </w:rPr>
              <w:t>（10分）</w:t>
            </w:r>
          </w:p>
        </w:tc>
        <w:tc>
          <w:tcPr>
            <w:tcW w:w="7763" w:type="dxa"/>
            <w:tcBorders>
              <w:top w:val="single" w:color="auto" w:sz="4" w:space="0"/>
              <w:left w:val="single" w:color="auto" w:sz="4" w:space="0"/>
              <w:bottom w:val="single" w:color="auto" w:sz="4" w:space="0"/>
              <w:right w:val="single" w:color="auto" w:sz="4" w:space="0"/>
            </w:tcBorders>
            <w:vAlign w:val="center"/>
          </w:tcPr>
          <w:p w14:paraId="48B185F2">
            <w:pPr>
              <w:widowControl/>
              <w:ind w:firstLine="420"/>
              <w:jc w:val="left"/>
              <w:rPr>
                <w:rFonts w:ascii="方正仿宋_GBK" w:hAnsi="Calibri" w:eastAsia="方正仿宋_GBK"/>
                <w:sz w:val="21"/>
                <w:szCs w:val="21"/>
              </w:rPr>
            </w:pPr>
            <w:r>
              <w:rPr>
                <w:rFonts w:hint="eastAsia" w:ascii="方正仿宋_GBK" w:hAnsi="宋体" w:eastAsia="方正仿宋_GBK" w:cs="宋体"/>
                <w:kern w:val="0"/>
                <w:sz w:val="21"/>
                <w:szCs w:val="21"/>
              </w:rPr>
              <w:t xml:space="preserve">自 2023年1月1日至今，合作方具有类似寄存柜采合作项目业绩的，每提供一个得5分，最高得10分。 </w:t>
            </w:r>
          </w:p>
          <w:p w14:paraId="01EFF4E3">
            <w:pPr>
              <w:widowControl/>
              <w:ind w:firstLine="422"/>
              <w:rPr>
                <w:rFonts w:ascii="方正仿宋_GBK" w:hAnsi="Calibri" w:eastAsia="方正仿宋_GBK"/>
                <w:b/>
                <w:sz w:val="21"/>
                <w:szCs w:val="24"/>
              </w:rPr>
            </w:pPr>
            <w:r>
              <w:rPr>
                <w:rFonts w:hint="eastAsia" w:ascii="方正仿宋_GBK" w:hAnsi="宋体" w:eastAsia="方正仿宋_GBK" w:cs="宋体"/>
                <w:b/>
                <w:kern w:val="0"/>
                <w:sz w:val="21"/>
                <w:szCs w:val="21"/>
              </w:rPr>
              <w:t>注：类似业绩需提供合同并加盖合作方公章作为证明材料，时间以合同为准，不提供不得分。</w:t>
            </w:r>
          </w:p>
        </w:tc>
      </w:tr>
    </w:tbl>
    <w:p w14:paraId="7DECD1EB">
      <w:pPr>
        <w:ind w:firstLine="640"/>
        <w:rPr>
          <w:rFonts w:cs="楷体_GB2312"/>
          <w:szCs w:val="32"/>
        </w:rPr>
      </w:pPr>
      <w:r>
        <w:rPr>
          <w:rFonts w:hint="eastAsia" w:cs="楷体_GB2312"/>
          <w:szCs w:val="32"/>
        </w:rPr>
        <w:t>（三）评委应对以上各得分项独立评分，供应商最终得分为所有评委评分汇总的平均值。</w:t>
      </w:r>
    </w:p>
    <w:p w14:paraId="75473B27">
      <w:pPr>
        <w:ind w:firstLine="640"/>
        <w:rPr>
          <w:rFonts w:cs="楷体_GB2312"/>
          <w:szCs w:val="32"/>
        </w:rPr>
      </w:pPr>
      <w:r>
        <w:rPr>
          <w:rFonts w:hint="eastAsia" w:cs="楷体_GB2312"/>
          <w:szCs w:val="32"/>
        </w:rPr>
        <w:t>（四）评审标准：评审结果按评审后得分由高到低顺序排列。若得分相同，按投递文件的收费报价由低到高排序；若得分与投递收费报价均相同，则并列排序。递交文件需满足全部实质性要求，其中按照评审因素量化指标评审得分最高的合作方为排名第一的遴选候选人，最终遴选候选人限定为一至三家。排名第一的遴选候选单位即为最终合作单位。若排名第一的候选单位放弃合作，或因不可抗力提出不能履行合同，可依次确定排名第二的候选单位为最终合作单位，依此类推，最多递补至排名第三的遴选候选单位。</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191"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B1D0BD-EBA0-46CE-B012-F7577681CF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9CEF75-1267-483D-BA15-DE7486F9E8ED}"/>
  </w:font>
  <w:font w:name="仿宋_GB2312">
    <w:panose1 w:val="02010609030101010101"/>
    <w:charset w:val="86"/>
    <w:family w:val="modern"/>
    <w:pitch w:val="default"/>
    <w:sig w:usb0="00000001" w:usb1="080E0000" w:usb2="00000000" w:usb3="00000000" w:csb0="00040000" w:csb1="00000000"/>
    <w:embedRegular r:id="rId3" w:fontKey="{2D1807C8-2484-4754-A71B-C4C13E53B091}"/>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4" w:fontKey="{07D06C95-D955-419B-9064-50EA57810D9B}"/>
  </w:font>
  <w:font w:name="MS Gothic">
    <w:panose1 w:val="020B0609070205080204"/>
    <w:charset w:val="80"/>
    <w:family w:val="modern"/>
    <w:pitch w:val="default"/>
    <w:sig w:usb0="E00002FF" w:usb1="6AC7FDFB" w:usb2="08000012" w:usb3="00000000" w:csb0="4002009F" w:csb1="DFD70000"/>
  </w:font>
  <w:font w:name="方正仿宋_GB2312">
    <w:panose1 w:val="02000000000000000000"/>
    <w:charset w:val="86"/>
    <w:family w:val="auto"/>
    <w:pitch w:val="default"/>
    <w:sig w:usb0="A00002BF" w:usb1="184F6CFA" w:usb2="00000012" w:usb3="00000000" w:csb0="00040001" w:csb1="00000000"/>
    <w:embedRegular r:id="rId5" w:fontKey="{FC1741D2-7131-4BB1-9BDF-7DD403978CB5}"/>
  </w:font>
  <w:font w:name="仿宋">
    <w:panose1 w:val="02010609060101010101"/>
    <w:charset w:val="86"/>
    <w:family w:val="modern"/>
    <w:pitch w:val="default"/>
    <w:sig w:usb0="800002BF" w:usb1="38CF7CFA" w:usb2="00000016" w:usb3="00000000" w:csb0="00040001" w:csb1="00000000"/>
    <w:embedRegular r:id="rId6" w:fontKey="{633C7DAA-CED4-4CDB-B6BA-A398AFDB8EAE}"/>
  </w:font>
  <w:font w:name="楷体_GB2312">
    <w:panose1 w:val="02010609030101010101"/>
    <w:charset w:val="86"/>
    <w:family w:val="modern"/>
    <w:pitch w:val="default"/>
    <w:sig w:usb0="00000001" w:usb1="080E0000" w:usb2="00000000" w:usb3="00000000" w:csb0="00040000" w:csb1="00000000"/>
    <w:embedRegular r:id="rId7" w:fontKey="{B10F2345-A3EC-4AC9-928C-72F26C3E5E4D}"/>
  </w:font>
  <w:font w:name="方正仿宋_GBK">
    <w:panose1 w:val="02000000000000000000"/>
    <w:charset w:val="86"/>
    <w:family w:val="script"/>
    <w:pitch w:val="default"/>
    <w:sig w:usb0="A00002BF" w:usb1="38CF7CFA" w:usb2="00082016" w:usb3="00000000" w:csb0="00040001" w:csb1="00000000"/>
    <w:embedRegular r:id="rId8" w:fontKey="{40AB8248-F022-4C58-BD50-3B138F7E0E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380100"/>
    </w:sdtPr>
    <w:sdtContent>
      <w:p w14:paraId="47F59E15">
        <w:pPr>
          <w:pStyle w:val="12"/>
          <w:ind w:firstLine="360"/>
          <w:jc w:val="center"/>
        </w:pPr>
        <w:r>
          <w:fldChar w:fldCharType="begin"/>
        </w:r>
        <w:r>
          <w:instrText xml:space="preserve"> PAGE   \* MERGEFORMAT </w:instrText>
        </w:r>
        <w:r>
          <w:fldChar w:fldCharType="separate"/>
        </w:r>
        <w:r>
          <w:rPr>
            <w:lang w:val="zh-CN"/>
          </w:rPr>
          <w:t>15</w:t>
        </w:r>
        <w:r>
          <w:fldChar w:fldCharType="end"/>
        </w:r>
      </w:p>
    </w:sdtContent>
  </w:sdt>
  <w:p w14:paraId="2594B262">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A20D5">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ABDA">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1142">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AAAB">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4DD8">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9FB04"/>
    <w:multiLevelType w:val="singleLevel"/>
    <w:tmpl w:val="0FC9FB04"/>
    <w:lvl w:ilvl="0" w:tentative="0">
      <w:start w:val="1"/>
      <w:numFmt w:val="chineseCounting"/>
      <w:suff w:val="nothing"/>
      <w:lvlText w:val="%1、"/>
      <w:lvlJc w:val="left"/>
      <w:pPr>
        <w:tabs>
          <w:tab w:val="left" w:pos="0"/>
        </w:tabs>
        <w:ind w:left="0" w:firstLine="0"/>
      </w:pPr>
      <w:rPr>
        <w:rFonts w:hint="eastAsia"/>
      </w:rPr>
    </w:lvl>
  </w:abstractNum>
  <w:abstractNum w:abstractNumId="1">
    <w:nsid w:val="49B8B30A"/>
    <w:multiLevelType w:val="singleLevel"/>
    <w:tmpl w:val="49B8B30A"/>
    <w:lvl w:ilvl="0" w:tentative="0">
      <w:start w:val="4"/>
      <w:numFmt w:val="chineseCounting"/>
      <w:suff w:val="nothing"/>
      <w:lvlText w:val="%1、"/>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B2"/>
    <w:rsid w:val="0003426E"/>
    <w:rsid w:val="000B2ACB"/>
    <w:rsid w:val="00116956"/>
    <w:rsid w:val="00192F19"/>
    <w:rsid w:val="0038002E"/>
    <w:rsid w:val="00400C12"/>
    <w:rsid w:val="005F156D"/>
    <w:rsid w:val="0067779F"/>
    <w:rsid w:val="00677E4F"/>
    <w:rsid w:val="008026DA"/>
    <w:rsid w:val="00854282"/>
    <w:rsid w:val="00946DC3"/>
    <w:rsid w:val="009571C3"/>
    <w:rsid w:val="009970B2"/>
    <w:rsid w:val="00A76594"/>
    <w:rsid w:val="00B56758"/>
    <w:rsid w:val="00B80C4F"/>
    <w:rsid w:val="00BA19B8"/>
    <w:rsid w:val="00C609BF"/>
    <w:rsid w:val="00CA2FEF"/>
    <w:rsid w:val="00CD6A7D"/>
    <w:rsid w:val="00D94A71"/>
    <w:rsid w:val="00DA21BB"/>
    <w:rsid w:val="00E11D85"/>
    <w:rsid w:val="00F3733B"/>
    <w:rsid w:val="00F42F66"/>
    <w:rsid w:val="00FA732D"/>
    <w:rsid w:val="02B44783"/>
    <w:rsid w:val="09AC0E84"/>
    <w:rsid w:val="232C0139"/>
    <w:rsid w:val="28A92671"/>
    <w:rsid w:val="2DE03FF9"/>
    <w:rsid w:val="35E52AF5"/>
    <w:rsid w:val="44C72DD0"/>
    <w:rsid w:val="46A01180"/>
    <w:rsid w:val="4BBD320C"/>
    <w:rsid w:val="50A76653"/>
    <w:rsid w:val="56E15758"/>
    <w:rsid w:val="5AC74DA7"/>
    <w:rsid w:val="5BF02B46"/>
    <w:rsid w:val="5CBE7C34"/>
    <w:rsid w:val="63162E83"/>
    <w:rsid w:val="65FF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仿宋_GB2312" w:hAnsi="Times New Roman" w:eastAsia="仿宋_GB2312" w:cs="Times New Roman"/>
      <w:kern w:val="2"/>
      <w:sz w:val="32"/>
      <w:szCs w:val="22"/>
      <w:lang w:val="en-US" w:eastAsia="zh-CN" w:bidi="ar-SA"/>
    </w:rPr>
  </w:style>
  <w:style w:type="paragraph" w:styleId="5">
    <w:name w:val="heading 1"/>
    <w:basedOn w:val="1"/>
    <w:next w:val="1"/>
    <w:qFormat/>
    <w:uiPriority w:val="0"/>
    <w:pPr>
      <w:keepNext/>
      <w:tabs>
        <w:tab w:val="left" w:pos="1440"/>
        <w:tab w:val="left" w:pos="5670"/>
      </w:tabs>
      <w:spacing w:before="100" w:beforeLines="100" w:after="100" w:afterLines="100"/>
      <w:ind w:firstLine="1203" w:firstLineChars="1203"/>
      <w:outlineLvl w:val="0"/>
    </w:pPr>
    <w:rPr>
      <w:rFonts w:ascii="黑体" w:eastAsia="黑体"/>
      <w:b/>
      <w:kern w:val="44"/>
      <w:sz w:val="28"/>
    </w:rPr>
  </w:style>
  <w:style w:type="paragraph" w:styleId="6">
    <w:name w:val="heading 2"/>
    <w:basedOn w:val="1"/>
    <w:next w:val="1"/>
    <w:qFormat/>
    <w:uiPriority w:val="0"/>
    <w:pPr>
      <w:keepNext/>
      <w:keepLines/>
      <w:spacing w:before="260" w:after="260" w:line="415" w:lineRule="auto"/>
      <w:outlineLvl w:val="1"/>
    </w:pPr>
    <w:rPr>
      <w:rFonts w:ascii="Times New Roman" w:eastAsia="黑体"/>
      <w:b/>
      <w:bCs/>
      <w:szCs w:val="32"/>
    </w:rPr>
  </w:style>
  <w:style w:type="paragraph" w:styleId="7">
    <w:name w:val="heading 3"/>
    <w:basedOn w:val="1"/>
    <w:next w:val="1"/>
    <w:qFormat/>
    <w:uiPriority w:val="0"/>
    <w:pPr>
      <w:keepNext/>
      <w:keepLines/>
      <w:spacing w:before="260" w:after="260" w:line="415" w:lineRule="auto"/>
      <w:outlineLvl w:val="2"/>
    </w:pPr>
    <w:rPr>
      <w:b/>
      <w:bCs/>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eastAsia="宋体" w:cs="宋体"/>
    </w:rPr>
  </w:style>
  <w:style w:type="paragraph" w:styleId="8">
    <w:name w:val="Normal Indent"/>
    <w:basedOn w:val="1"/>
    <w:qFormat/>
    <w:uiPriority w:val="0"/>
    <w:rPr>
      <w:szCs w:val="20"/>
    </w:rPr>
  </w:style>
  <w:style w:type="paragraph" w:styleId="9">
    <w:name w:val="annotation text"/>
    <w:basedOn w:val="1"/>
    <w:qFormat/>
    <w:uiPriority w:val="0"/>
    <w:pPr>
      <w:jc w:val="left"/>
    </w:pPr>
  </w:style>
  <w:style w:type="paragraph" w:styleId="10">
    <w:name w:val="Date"/>
    <w:basedOn w:val="1"/>
    <w:next w:val="1"/>
    <w:qFormat/>
    <w:uiPriority w:val="0"/>
    <w:pPr>
      <w:ind w:left="2500" w:leftChars="25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kern w:val="0"/>
      <w:sz w:val="24"/>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styleId="19">
    <w:name w:val="No Spacing"/>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5129</Words>
  <Characters>5269</Characters>
  <Lines>40</Lines>
  <Paragraphs>11</Paragraphs>
  <TotalTime>3</TotalTime>
  <ScaleCrop>false</ScaleCrop>
  <LinksUpToDate>false</LinksUpToDate>
  <CharactersWithSpaces>5495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2025-08-18T04:25:00Z</dcterms:created>
  <dc:creator>NTKO</dc:creator>
  <cp:lastModifiedBy>wang</cp:lastModifiedBy>
  <cp:lastPrinted>2024-12-06T07:03:00Z</cp:lastPrinted>
  <dcterms:modified xsi:type="dcterms:W3CDTF">2025-08-20T00:50:15Z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5C9853D5915449DF87DB3F6A9D8BC9F4_13</vt:lpwstr>
  </property>
  <property fmtid="{D5CDD505-2E9C-101B-9397-08002B2CF9AE}" pid="4" name="KSOTemplateDocerSaveRecord">
    <vt:lpwstr>eyJoZGlkIjoiOTk0NmFkMGEyM2IzMzZmNTA4ZWI4MzEwMzhlNDk0MDAifQ==</vt:lpwstr>
  </property>
</Properties>
</file>