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W w:w="5000" w:type="pct"/>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top w:w="30" w:type="dxa"/>
          <w:left w:w="30" w:type="dxa"/>
          <w:bottom w:w="30" w:type="dxa"/>
          <w:right w:w="30" w:type="dxa"/>
        </w:tblCellMar>
      </w:tblPr>
      <w:tblGrid>
        <w:gridCol w:w="1950"/>
        <w:gridCol w:w="6369"/>
      </w:tblGrid>
      <w:tr>
        <w:tc>
          <w:tcPr>
            <w:tcW w:w="195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Noto Sans SC" w:eastAsia="Noto Sans SC" w:cs="Noto Sans SC" w:hAnsi="Noto Sans SC"/>
                <w:i w:val="0"/>
                <w:iCs w:val="0"/>
                <w:caps w:val="0"/>
                <w:smallCaps w:val="0"/>
                <w:color w:val="663333"/>
                <w:spacing w:val="0"/>
                <w:sz w:val="18"/>
                <w:szCs w:val="18"/>
                <w:bdr w:val="none" w:sz="0" w:space="0" w:color="auto"/>
              </w:rPr>
              <w:t> </w:t>
            </w:r>
            <w:r>
              <w:rPr>
                <w:rFonts w:ascii="方正仿宋_GBK" w:eastAsia="方正仿宋_GBK" w:cs="方正仿宋_GBK" w:hAnsi="方正仿宋_GBK"/>
                <w:i w:val="0"/>
                <w:iCs w:val="0"/>
                <w:caps w:val="0"/>
                <w:smallCaps w:val="0"/>
                <w:color w:val="663333"/>
                <w:spacing w:val="0"/>
                <w:sz w:val="28"/>
                <w:szCs w:val="28"/>
                <w:bdr w:val="none" w:sz="0" w:space="0" w:color="auto"/>
              </w:rPr>
              <w:t>主</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体</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名</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称</w:t>
            </w:r>
          </w:p>
        </w:tc>
        <w:tc>
          <w:tcPr>
            <w:tcW w:w="6369"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ascii="Noto Sans SC" w:eastAsia="Noto Sans SC" w:cs="Noto Sans SC" w:hAnsi="Noto Sans SC" w:hint="eastAsia"/>
                <w:i w:val="0"/>
                <w:iCs w:val="0"/>
                <w:caps w:val="0"/>
                <w:smallCaps w:val="0"/>
                <w:color w:val="663333"/>
                <w:spacing w:val="0"/>
                <w:sz w:val="18"/>
                <w:szCs w:val="18"/>
              </w:rPr>
            </w:pPr>
            <w:r>
              <w:rPr>
                <w:rFonts w:ascii="Noto Sans SC" w:eastAsia="Noto Sans SC" w:cs="Noto Sans SC" w:hAnsi="Noto Sans SC" w:hint="eastAsia"/>
                <w:i w:val="0"/>
                <w:iCs w:val="0"/>
                <w:caps w:val="0"/>
                <w:smallCaps w:val="0"/>
                <w:color w:val="663333"/>
                <w:spacing w:val="0"/>
                <w:kern w:val="0"/>
                <w:sz w:val="18"/>
                <w:szCs w:val="18"/>
                <w:bdr w:val="none" w:sz="0" w:space="0" w:color="auto"/>
                <w:lang w:val="en-US" w:eastAsia="zh-CN"/>
              </w:rPr>
              <w:t> </w:t>
            </w:r>
            <w:r>
              <w:rPr>
                <w:rFonts w:ascii="方正楷体_GBK" w:eastAsia="方正楷体_GBK" w:cs="方正楷体_GBK" w:hAnsi="方正楷体_GBK"/>
                <w:i w:val="0"/>
                <w:iCs w:val="0"/>
                <w:caps w:val="0"/>
                <w:smallCaps w:val="0"/>
                <w:color w:val="663333"/>
                <w:spacing w:val="0"/>
                <w:kern w:val="0"/>
                <w:sz w:val="28"/>
                <w:szCs w:val="28"/>
                <w:bdr w:val="none" w:sz="0" w:space="0" w:color="auto"/>
                <w:lang w:val="en-US" w:eastAsia="zh-CN"/>
              </w:rPr>
              <w:t>南京市雨花台烈士陵园管理局</w:t>
            </w:r>
          </w:p>
        </w:tc>
      </w:tr>
      <w:tr>
        <w:tc>
          <w:tcPr>
            <w:tcW w:w="1950"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主</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体</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类</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别</w:t>
            </w:r>
          </w:p>
        </w:tc>
        <w:tc>
          <w:tcPr>
            <w:tcW w:w="6369"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ascii="Noto Sans SC" w:eastAsia="Noto Sans SC" w:cs="Noto Sans SC" w:hAnsi="Noto Sans SC" w:hint="eastAsia"/>
                <w:i w:val="0"/>
                <w:iCs w:val="0"/>
                <w:caps w:val="0"/>
                <w:smallCaps w:val="0"/>
                <w:color w:val="663333"/>
                <w:spacing w:val="0"/>
                <w:sz w:val="18"/>
                <w:szCs w:val="18"/>
              </w:rPr>
            </w:pPr>
            <w:r>
              <w:rPr>
                <w:rFonts w:ascii="Noto Sans SC" w:eastAsia="Noto Sans SC" w:cs="Noto Sans SC" w:hAnsi="Noto Sans SC" w:hint="eastAsia"/>
                <w:i w:val="0"/>
                <w:iCs w:val="0"/>
                <w:caps w:val="0"/>
                <w:smallCaps w:val="0"/>
                <w:color w:val="663333"/>
                <w:spacing w:val="0"/>
                <w:kern w:val="0"/>
                <w:sz w:val="18"/>
                <w:szCs w:val="18"/>
                <w:bdr w:val="none" w:sz="0" w:space="0" w:color="auto"/>
                <w:lang w:val="en-US" w:eastAsia="zh-CN"/>
              </w:rPr>
              <w:t> </w:t>
            </w:r>
            <w:r>
              <w:rPr>
                <w:rFonts w:ascii="方正楷体_GBK" w:eastAsia="方正楷体_GBK" w:cs="方正楷体_GBK" w:hAnsi="方正楷体_GBK" w:hint="eastAsia"/>
                <w:i w:val="0"/>
                <w:iCs w:val="0"/>
                <w:caps w:val="0"/>
                <w:smallCaps w:val="0"/>
                <w:color w:val="663333"/>
                <w:spacing w:val="0"/>
                <w:kern w:val="0"/>
                <w:sz w:val="28"/>
                <w:szCs w:val="28"/>
                <w:bdr w:val="none" w:sz="0" w:space="0" w:color="auto"/>
                <w:lang w:val="en-US" w:eastAsia="zh-CN"/>
              </w:rPr>
              <w:t>法律法规授权的执法主体</w:t>
            </w:r>
          </w:p>
        </w:tc>
      </w:tr>
      <w:tr>
        <w:tc>
          <w:tcPr>
            <w:tcW w:w="1950"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单</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位</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性</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质</w:t>
            </w:r>
          </w:p>
        </w:tc>
        <w:tc>
          <w:tcPr>
            <w:tcW w:w="6369"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ascii="Noto Sans SC" w:eastAsia="Noto Sans SC" w:cs="Noto Sans SC" w:hAnsi="Noto Sans SC" w:hint="eastAsia"/>
                <w:i w:val="0"/>
                <w:iCs w:val="0"/>
                <w:caps w:val="0"/>
                <w:smallCaps w:val="0"/>
                <w:color w:val="663333"/>
                <w:spacing w:val="0"/>
                <w:sz w:val="18"/>
                <w:szCs w:val="18"/>
              </w:rPr>
            </w:pPr>
            <w:r>
              <w:rPr>
                <w:rFonts w:ascii="Noto Sans SC" w:eastAsia="Noto Sans SC" w:cs="Noto Sans SC" w:hAnsi="Noto Sans SC" w:hint="eastAsia"/>
                <w:i w:val="0"/>
                <w:iCs w:val="0"/>
                <w:caps w:val="0"/>
                <w:smallCaps w:val="0"/>
                <w:color w:val="663333"/>
                <w:spacing w:val="0"/>
                <w:kern w:val="0"/>
                <w:sz w:val="18"/>
                <w:szCs w:val="18"/>
                <w:bdr w:val="none" w:sz="0" w:space="0" w:color="auto"/>
                <w:lang w:val="en-US" w:eastAsia="zh-CN"/>
              </w:rPr>
              <w:t> </w:t>
            </w:r>
            <w:r>
              <w:rPr>
                <w:rFonts w:ascii="方正楷体_GBK" w:eastAsia="方正楷体_GBK" w:cs="方正楷体_GBK" w:hAnsi="方正楷体_GBK" w:hint="eastAsia"/>
                <w:i w:val="0"/>
                <w:iCs w:val="0"/>
                <w:caps w:val="0"/>
                <w:smallCaps w:val="0"/>
                <w:color w:val="663333"/>
                <w:spacing w:val="0"/>
                <w:kern w:val="0"/>
                <w:sz w:val="28"/>
                <w:szCs w:val="28"/>
                <w:bdr w:val="none" w:sz="0" w:space="0" w:color="auto"/>
                <w:lang w:val="en-US" w:eastAsia="zh-CN"/>
              </w:rPr>
              <w:t>事业单位</w:t>
            </w:r>
          </w:p>
        </w:tc>
      </w:tr>
      <w:tr>
        <w:tc>
          <w:tcPr>
            <w:tcW w:w="1950"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委托执法情况</w:t>
            </w:r>
          </w:p>
        </w:tc>
        <w:tc>
          <w:tcPr>
            <w:tcW w:w="6369"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ascii="Noto Sans SC" w:eastAsia="Noto Sans SC" w:cs="Noto Sans SC" w:hAnsi="Noto Sans SC" w:hint="eastAsia"/>
                <w:i w:val="0"/>
                <w:iCs w:val="0"/>
                <w:caps w:val="0"/>
                <w:smallCaps w:val="0"/>
                <w:color w:val="663333"/>
                <w:spacing w:val="0"/>
                <w:sz w:val="18"/>
                <w:szCs w:val="18"/>
              </w:rPr>
            </w:pPr>
            <w:r>
              <w:rPr>
                <w:rFonts w:ascii="Noto Sans SC" w:eastAsia="Noto Sans SC" w:cs="Noto Sans SC" w:hAnsi="Noto Sans SC" w:hint="eastAsia"/>
                <w:i w:val="0"/>
                <w:iCs w:val="0"/>
                <w:caps w:val="0"/>
                <w:smallCaps w:val="0"/>
                <w:color w:val="663333"/>
                <w:spacing w:val="0"/>
                <w:kern w:val="0"/>
                <w:sz w:val="18"/>
                <w:szCs w:val="18"/>
                <w:bdr w:val="none" w:sz="0" w:space="0" w:color="auto"/>
                <w:lang w:val="en-US" w:eastAsia="zh-CN"/>
              </w:rPr>
              <w:t> </w:t>
            </w:r>
            <w:r>
              <w:rPr>
                <w:rFonts w:ascii="方正楷体_GBK" w:eastAsia="方正楷体_GBK" w:cs="方正楷体_GBK" w:hAnsi="方正楷体_GBK" w:hint="eastAsia"/>
                <w:i w:val="0"/>
                <w:iCs w:val="0"/>
                <w:caps w:val="0"/>
                <w:smallCaps w:val="0"/>
                <w:color w:val="663333"/>
                <w:spacing w:val="0"/>
                <w:kern w:val="0"/>
                <w:sz w:val="28"/>
                <w:szCs w:val="28"/>
                <w:bdr w:val="none" w:sz="0" w:space="0" w:color="auto"/>
                <w:lang w:val="en-US" w:eastAsia="zh-CN"/>
              </w:rPr>
              <w:t>无</w:t>
            </w:r>
          </w:p>
        </w:tc>
      </w:tr>
      <w:tr>
        <w:tc>
          <w:tcPr>
            <w:tcW w:w="1950"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联</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系</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方</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式</w:t>
            </w:r>
          </w:p>
        </w:tc>
        <w:tc>
          <w:tcPr>
            <w:tcW w:w="6369"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ascii="Noto Sans SC" w:eastAsia="Noto Sans SC" w:cs="Noto Sans SC" w:hAnsi="Noto Sans SC" w:hint="eastAsia"/>
                <w:i w:val="0"/>
                <w:iCs w:val="0"/>
                <w:caps w:val="0"/>
                <w:smallCaps w:val="0"/>
                <w:color w:val="663333"/>
                <w:spacing w:val="0"/>
                <w:sz w:val="18"/>
                <w:szCs w:val="18"/>
              </w:rPr>
            </w:pPr>
            <w:r>
              <w:rPr>
                <w:rFonts w:ascii="Noto Sans SC" w:eastAsia="Noto Sans SC" w:cs="Noto Sans SC" w:hAnsi="Noto Sans SC" w:hint="eastAsia"/>
                <w:i w:val="0"/>
                <w:iCs w:val="0"/>
                <w:caps w:val="0"/>
                <w:smallCaps w:val="0"/>
                <w:color w:val="663333"/>
                <w:spacing w:val="0"/>
                <w:kern w:val="0"/>
                <w:sz w:val="18"/>
                <w:szCs w:val="18"/>
                <w:bdr w:val="none" w:sz="0" w:space="0" w:color="auto"/>
                <w:lang w:val="en-US" w:eastAsia="zh-CN"/>
              </w:rPr>
              <w:t> </w:t>
            </w:r>
            <w:r>
              <w:rPr>
                <w:rFonts w:ascii="方正楷体_GBK" w:eastAsia="方正楷体_GBK" w:cs="方正楷体_GBK" w:hAnsi="方正楷体_GBK" w:hint="eastAsia"/>
                <w:i w:val="0"/>
                <w:iCs w:val="0"/>
                <w:caps w:val="0"/>
                <w:smallCaps w:val="0"/>
                <w:color w:val="663333"/>
                <w:spacing w:val="0"/>
                <w:kern w:val="0"/>
                <w:sz w:val="28"/>
                <w:szCs w:val="28"/>
                <w:bdr w:val="none" w:sz="0" w:space="0" w:color="auto"/>
                <w:lang w:val="en-US" w:eastAsia="zh-CN"/>
              </w:rPr>
              <w:t>025-68783133</w:t>
            </w:r>
          </w:p>
        </w:tc>
      </w:tr>
      <w:tr>
        <w:tc>
          <w:tcPr>
            <w:tcW w:w="1950"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办</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公</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地</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址</w:t>
            </w:r>
          </w:p>
        </w:tc>
        <w:tc>
          <w:tcPr>
            <w:tcW w:w="6369"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ascii="Noto Sans SC" w:eastAsia="Noto Sans SC" w:cs="Noto Sans SC" w:hAnsi="Noto Sans SC" w:hint="eastAsia"/>
                <w:i w:val="0"/>
                <w:iCs w:val="0"/>
                <w:caps w:val="0"/>
                <w:smallCaps w:val="0"/>
                <w:color w:val="663333"/>
                <w:spacing w:val="0"/>
                <w:sz w:val="18"/>
                <w:szCs w:val="18"/>
              </w:rPr>
            </w:pPr>
            <w:r>
              <w:rPr>
                <w:rFonts w:ascii="Noto Sans SC" w:eastAsia="Noto Sans SC" w:cs="Noto Sans SC" w:hAnsi="Noto Sans SC" w:hint="eastAsia"/>
                <w:i w:val="0"/>
                <w:iCs w:val="0"/>
                <w:caps w:val="0"/>
                <w:smallCaps w:val="0"/>
                <w:color w:val="663333"/>
                <w:spacing w:val="0"/>
                <w:kern w:val="0"/>
                <w:sz w:val="18"/>
                <w:szCs w:val="18"/>
                <w:bdr w:val="none" w:sz="0" w:space="0" w:color="auto"/>
                <w:lang w:val="en-US" w:eastAsia="zh-CN"/>
              </w:rPr>
              <w:t> </w:t>
            </w:r>
            <w:r>
              <w:rPr>
                <w:rFonts w:ascii="方正楷体_GBK" w:eastAsia="方正楷体_GBK" w:cs="方正楷体_GBK" w:hAnsi="方正楷体_GBK" w:hint="eastAsia"/>
                <w:i w:val="0"/>
                <w:iCs w:val="0"/>
                <w:caps w:val="0"/>
                <w:smallCaps w:val="0"/>
                <w:color w:val="663333"/>
                <w:spacing w:val="0"/>
                <w:kern w:val="0"/>
                <w:sz w:val="28"/>
                <w:szCs w:val="28"/>
                <w:bdr w:val="none" w:sz="0" w:space="0" w:color="auto"/>
                <w:lang w:val="en-US" w:eastAsia="zh-CN"/>
              </w:rPr>
              <w:t>南京市雨花路215号</w:t>
            </w:r>
          </w:p>
        </w:tc>
      </w:tr>
      <w:tr>
        <w:tc>
          <w:tcPr>
            <w:tcW w:w="1950"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交</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通</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指</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引</w:t>
            </w:r>
          </w:p>
        </w:tc>
        <w:tc>
          <w:tcPr>
            <w:tcW w:w="6369"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楷体_GBK" w:eastAsia="方正楷体_GBK" w:cs="方正楷体_GBK" w:hAnsi="方正楷体_GBK" w:hint="eastAsia"/>
                <w:i w:val="0"/>
                <w:iCs w:val="0"/>
                <w:caps w:val="0"/>
                <w:smallCaps w:val="0"/>
                <w:color w:val="663333"/>
                <w:spacing w:val="0"/>
                <w:sz w:val="28"/>
                <w:szCs w:val="28"/>
                <w:bdr w:val="none" w:sz="0" w:space="0" w:color="auto"/>
                <w:lang w:val="en-US"/>
              </w:rPr>
              <w:t>地铁一号线、地铁十号线、26路、33路、87路、168路、202路、204路、304路、305路、513路、702路、717路、754路、764路</w:t>
            </w:r>
          </w:p>
        </w:tc>
      </w:tr>
      <w:tr>
        <w:tc>
          <w:tcPr>
            <w:tcW w:w="1950"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执</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法</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职</w:t>
            </w:r>
            <w:r>
              <w:rPr>
                <w:rFonts w:ascii="Times New Roman" w:eastAsia="Noto Sans SC" w:cs="Times New Roman" w:hAnsi="Times New Roman"/>
                <w:i w:val="0"/>
                <w:iCs w:val="0"/>
                <w:caps w:val="0"/>
                <w:smallCaps w:val="0"/>
                <w:color w:val="663333"/>
                <w:spacing w:val="0"/>
                <w:sz w:val="28"/>
                <w:szCs w:val="2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能</w:t>
            </w:r>
          </w:p>
        </w:tc>
        <w:tc>
          <w:tcPr>
            <w:tcW w:w="6369"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rPr>
                <w:rFonts w:ascii="仿宋_GB2312" w:eastAsia="仿宋_GB2312" w:cs="仿宋_GB2312" w:hAnsi="仿宋_GB2312" w:hint="eastAsia"/>
                <w:color w:val="auto"/>
                <w:sz w:val="28"/>
                <w:szCs w:val="28"/>
                <w:lang w:eastAsia="zh-CN"/>
              </w:rP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楷体_GBK" w:eastAsia="方正楷体_GBK" w:cs="方正楷体_GBK" w:hAnsi="方正楷体_GBK" w:hint="eastAsia"/>
                <w:b/>
                <w:bCs/>
                <w:i w:val="0"/>
                <w:iCs w:val="0"/>
                <w:caps w:val="0"/>
                <w:smallCaps w:val="0"/>
                <w:color w:val="663333"/>
                <w:spacing w:val="0"/>
                <w:sz w:val="28"/>
                <w:szCs w:val="28"/>
                <w:bdr w:val="none" w:sz="0" w:space="0" w:color="auto"/>
                <w:lang w:val="en-US"/>
              </w:rPr>
              <w:t>1</w:t>
            </w:r>
            <w:r>
              <w:rPr>
                <w:rFonts w:ascii="方正楷体_GBK" w:eastAsia="方正楷体_GBK" w:cs="方正楷体_GBK" w:hAnsi="方正楷体_GBK" w:hint="eastAsia"/>
                <w:b/>
                <w:bCs/>
                <w:i w:val="0"/>
                <w:iCs w:val="0"/>
                <w:caps w:val="0"/>
                <w:smallCaps w:val="0"/>
                <w:color w:val="663333"/>
                <w:spacing w:val="0"/>
                <w:sz w:val="28"/>
                <w:szCs w:val="28"/>
                <w:bdr w:val="none" w:sz="0" w:space="0" w:color="auto"/>
              </w:rPr>
              <w:t>、行政处罚：</w:t>
            </w:r>
            <w:r>
              <w:rPr>
                <w:rFonts w:ascii="方正楷体_GBK" w:eastAsia="方正楷体_GBK" w:cs="方正楷体_GBK" w:hAnsi="方正楷体_GBK" w:hint="eastAsia"/>
                <w:i w:val="0"/>
                <w:iCs w:val="0"/>
                <w:caps w:val="0"/>
                <w:smallCaps w:val="0"/>
                <w:color w:val="663333"/>
                <w:spacing w:val="0"/>
                <w:kern w:val="0"/>
                <w:sz w:val="28"/>
                <w:szCs w:val="28"/>
                <w:lang w:val="en-US" w:eastAsia="zh-CN"/>
              </w:rPr>
              <w:t>对在景物、设施上刻划、涂污或者在风景名胜区内乱扔垃圾的处罚；对未经风景名胜区管理机构审核，在风景名胜区内设置、张贴商业广告的处罚；对未经风景名胜区管理机构审核，在风景名胜区内进行改变水资源、水环境自然状态的活动的处罚；对个人在风景名胜区内进行开荒、修坟立碑等破坏景观、植被、地形地貌的活动的处罚；对施工单位在施工过程中对周围景物、水体、林草植被、野生动物资源和地形地貌造成破坏的处罚；对未经风景名胜区管理机构审核，在风景名胜区内举办大型游乐等活动的处罚；对雨花台烈士陵园保护范围内擅自摆摊设点，进行销售、游艺、表演、乞讨，拒不改正的处罚；对雨花台烈士陵园保护范围内使用滑板、轮滑鞋、平衡车，拒不改正的处罚；对雨花台烈士陵园保护范围内携带兽类宠物，拒不改正的处罚；对未经批准擅自大修剪、移植或者砍伐雨花台烈士陵园保护范围内树木的处罚；对雨花台烈士陵园保护范围内在倒影池、雨花湖、忠魂池垂钓、游泳、嬉戏，拒不改正的处罚；对雨花台烈士陵园保护范围内在划定范围、指定时段外开展健身和娱乐活动，拒不改正的处罚；对雨花台烈士陵园保护范围内身着、佩戴与纪念英雄烈士环境氛围不符的服饰、图标，拒不改正的处罚；对雨花台烈士陵园保护范围内设置与英雄烈士纪念主题明显不符的门牌店招、标志标识、广告设施，拒不改正的处罚；对雨花台烈士陵园保护范围内破坏、污损英雄烈士纪念设施尚不严重的处罚；对雨花台烈士陵园保护范围内损毁或者擅自移动、拆除英雄烈士纪念设施保护标识的处罚。</w:t>
            </w:r>
          </w:p>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rPr>
                <w:rFonts w:eastAsia="方正楷体_GBK" w:hint="eastAsia"/>
                <w:lang w:eastAsia="zh-CN"/>
              </w:rP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楷体_GBK" w:eastAsia="方正楷体_GBK" w:cs="方正楷体_GBK" w:hAnsi="方正楷体_GBK" w:hint="eastAsia"/>
                <w:b/>
                <w:bCs/>
                <w:i w:val="0"/>
                <w:iCs w:val="0"/>
                <w:caps w:val="0"/>
                <w:smallCaps w:val="0"/>
                <w:color w:val="663333"/>
                <w:spacing w:val="0"/>
                <w:sz w:val="28"/>
                <w:szCs w:val="28"/>
                <w:bdr w:val="none" w:sz="0" w:space="0" w:color="auto"/>
                <w:lang w:val="en-US"/>
              </w:rPr>
              <w:t>2</w:t>
            </w:r>
            <w:r>
              <w:rPr>
                <w:rFonts w:ascii="方正楷体_GBK" w:eastAsia="方正楷体_GBK" w:cs="方正楷体_GBK" w:hAnsi="方正楷体_GBK" w:hint="eastAsia"/>
                <w:b/>
                <w:bCs/>
                <w:i w:val="0"/>
                <w:iCs w:val="0"/>
                <w:caps w:val="0"/>
                <w:smallCaps w:val="0"/>
                <w:color w:val="663333"/>
                <w:spacing w:val="0"/>
                <w:sz w:val="28"/>
                <w:szCs w:val="28"/>
                <w:bdr w:val="none" w:sz="0" w:space="0" w:color="auto"/>
              </w:rPr>
              <w:t>、行政许可：</w:t>
            </w:r>
            <w:r>
              <w:rPr>
                <w:rFonts w:ascii="方正楷体_GBK" w:eastAsia="方正楷体_GBK" w:cs="方正楷体_GBK" w:hAnsi="方正楷体_GBK" w:hint="eastAsia"/>
                <w:i w:val="0"/>
                <w:iCs w:val="0"/>
                <w:caps w:val="0"/>
                <w:smallCaps w:val="0"/>
                <w:color w:val="663333"/>
                <w:spacing w:val="0"/>
                <w:sz w:val="28"/>
                <w:szCs w:val="28"/>
                <w:lang w:val="en-US" w:eastAsia="zh-CN"/>
              </w:rPr>
              <w:t>在风景名胜区内从事建设、设置广告、举办大型游乐活动以及其他影响生态和景观活动许可；</w:t>
            </w:r>
            <w:r>
              <w:rPr>
                <w:rFonts w:ascii="方正楷体_GBK" w:eastAsia="方正楷体_GBK" w:cs="方正楷体_GBK" w:hAnsi="方正楷体_GBK" w:hint="eastAsia"/>
                <w:i w:val="0"/>
                <w:iCs w:val="0"/>
                <w:caps w:val="0"/>
                <w:smallCaps w:val="0"/>
                <w:color w:val="663333"/>
                <w:spacing w:val="0"/>
                <w:sz w:val="28"/>
                <w:szCs w:val="28"/>
              </w:rPr>
              <w:t>移植城市树木审批；城市树木大修剪的审批</w:t>
            </w:r>
            <w:r>
              <w:rPr>
                <w:rFonts w:ascii="方正楷体_GBK" w:eastAsia="方正楷体_GBK" w:cs="方正楷体_GBK" w:hAnsi="方正楷体_GBK" w:hint="eastAsia"/>
                <w:i w:val="0"/>
                <w:iCs w:val="0"/>
                <w:caps w:val="0"/>
                <w:smallCaps w:val="0"/>
                <w:color w:val="663333"/>
                <w:spacing w:val="0"/>
                <w:sz w:val="28"/>
                <w:szCs w:val="28"/>
                <w:lang w:eastAsia="zh-CN"/>
              </w:rPr>
              <w:t>；在风景名胜区内采集动植物标本、野生药材的批准。</w:t>
            </w:r>
          </w:p>
          <w:p>
            <w:pPr>
              <w:keepNext w:val="0"/>
              <w:keepLines w:val="0"/>
              <w:widowControl/>
              <w:suppressLineNumbers w:val="0"/>
              <w:spacing w:before="0" w:beforeAutospacing="0" w:after="0" w:afterAutospacing="0"/>
              <w:ind w:left="0" w:right="0"/>
              <w:jc w:val="left"/>
              <w:rPr>
                <w:rFonts w:ascii="Noto Sans SC" w:eastAsia="Noto Sans SC" w:cs="Noto Sans SC" w:hAnsi="Noto Sans SC" w:hint="eastAsia"/>
                <w:i w:val="0"/>
                <w:iCs w:val="0"/>
                <w:caps w:val="0"/>
                <w:smallCaps w:val="0"/>
                <w:color w:val="663333"/>
                <w:spacing w:val="0"/>
                <w:sz w:val="18"/>
                <w:szCs w:val="18"/>
              </w:rPr>
            </w:pPr>
            <w:bookmarkStart w:id="0" w:name="_GoBack"/>
            <w:bookmarkEnd w:id="0"/>
          </w:p>
        </w:tc>
      </w:tr>
      <w:tr>
        <w:tc>
          <w:tcPr>
            <w:tcW w:w="1950"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pStyle w:val="15"/>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pPr>
            <w:r>
              <w:rPr>
                <w:rFonts w:ascii="Noto Sans SC" w:eastAsia="Noto Sans SC" w:cs="Noto Sans SC" w:hAnsi="Noto Sans SC" w:hint="eastAsia"/>
                <w:i w:val="0"/>
                <w:iCs w:val="0"/>
                <w:caps w:val="0"/>
                <w:smallCaps w:val="0"/>
                <w:color w:val="663333"/>
                <w:spacing w:val="0"/>
                <w:sz w:val="18"/>
                <w:szCs w:val="18"/>
                <w:bdr w:val="none" w:sz="0" w:space="0" w:color="auto"/>
              </w:rPr>
              <w:t> </w:t>
            </w:r>
            <w:r>
              <w:rPr>
                <w:rFonts w:ascii="方正仿宋_GBK" w:eastAsia="方正仿宋_GBK" w:cs="方正仿宋_GBK" w:hAnsi="方正仿宋_GBK" w:hint="eastAsia"/>
                <w:i w:val="0"/>
                <w:iCs w:val="0"/>
                <w:caps w:val="0"/>
                <w:smallCaps w:val="0"/>
                <w:color w:val="663333"/>
                <w:spacing w:val="0"/>
                <w:sz w:val="28"/>
                <w:szCs w:val="28"/>
                <w:bdr w:val="none" w:sz="0" w:space="0" w:color="auto"/>
              </w:rPr>
              <w:t>备      注</w:t>
            </w:r>
          </w:p>
        </w:tc>
        <w:tc>
          <w:tcPr>
            <w:tcW w:w="6369" w:type="dxa"/>
            <w:tcBorders>
              <w:top w:val="outset" w:sz="6" w:space="0" w:color="000000"/>
              <w:left w:val="outset" w:sz="6" w:space="0" w:color="000000"/>
              <w:bottom w:val="outset" w:sz="6" w:space="0" w:color="000000"/>
              <w:right w:val="outset" w:sz="6" w:space="0" w:color="000000"/>
            </w:tcBorders>
            <w:shd w:val="clear" w:color="auto" w:fill="FFFFFF"/>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ascii="Noto Sans SC" w:eastAsia="Noto Sans SC" w:cs="Noto Sans SC" w:hAnsi="Noto Sans SC" w:hint="eastAsia"/>
                <w:i w:val="0"/>
                <w:iCs w:val="0"/>
                <w:caps w:val="0"/>
                <w:smallCaps w:val="0"/>
                <w:color w:val="663333"/>
                <w:spacing w:val="0"/>
                <w:sz w:val="18"/>
                <w:szCs w:val="18"/>
              </w:rPr>
            </w:pPr>
            <w:r>
              <w:rPr>
                <w:rFonts w:ascii="Noto Sans SC" w:eastAsia="Noto Sans SC" w:cs="Noto Sans SC" w:hAnsi="Noto Sans SC" w:hint="eastAsia"/>
                <w:i w:val="0"/>
                <w:iCs w:val="0"/>
                <w:caps w:val="0"/>
                <w:smallCaps w:val="0"/>
                <w:color w:val="663333"/>
                <w:spacing w:val="0"/>
                <w:kern w:val="0"/>
                <w:sz w:val="18"/>
                <w:szCs w:val="18"/>
                <w:bdr w:val="none" w:sz="0" w:space="0" w:color="auto"/>
                <w:lang w:val="en-US" w:eastAsia="zh-CN"/>
              </w:rPr>
              <w:t> </w:t>
            </w:r>
          </w:p>
        </w:tc>
      </w:tr>
    </w:tbl>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Noto Sans SC">
    <w:altName w:val="黑体"/>
    <w:panose1 w:val="020B0200000000000000"/>
    <w:charset w:val="86"/>
    <w:family w:val="auto"/>
    <w:pitch w:val="variable"/>
    <w:sig w:usb0="20000083" w:usb1="2ADF3C10" w:usb2="00000016" w:usb3="00000000" w:csb0="60060107" w:csb1="00000000"/>
  </w:font>
  <w:font w:name="方正仿宋_GBK">
    <w:panose1 w:val="03000509000000000000"/>
    <w:charset w:val="86"/>
    <w:family w:val="auto"/>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楷体_GBK">
    <w:panose1 w:val="03000509000000000000"/>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Lucida Sans">
    <w:altName w:val="Arial"/>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CEC2019-0904-43B6-A5B0-3547964A29E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TotalTime>
  <Application>Yozo_Office27021597764231179</Application>
  <Pages>2</Pages>
  <Words>0</Words>
  <Characters>717</Characters>
  <Lines>0</Lines>
  <Paragraphs>2</Paragraphs>
  <CharactersWithSpaces>956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liu</dc:creator>
  <cp:lastModifiedBy>ht706</cp:lastModifiedBy>
  <cp:revision>1</cp:revision>
  <dcterms:created xsi:type="dcterms:W3CDTF">2026-06-24T06:33:00Z</dcterms:created>
  <dcterms:modified xsi:type="dcterms:W3CDTF">2026-06-24T07:07:53Z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2052-12.1.0.26884</vt:lpwstr>
  </property>
  <property fmtid="{D5CDD505-2E9C-101B-9397-08002B2CF9AE}" pid="3" name="ICV">
    <vt:lpwstr>897BF1F893AE4CE8A4962B83D6474536_11</vt:lpwstr>
  </property>
  <property fmtid="{D5CDD505-2E9C-101B-9397-08002B2CF9AE}" pid="4" name="KSOTemplateDocerSaveRecord">
    <vt:lpwstr>eyJoZGlkIjoiZTNkMDMyOGQ5YjVjMTAyYjQxN2ZjMjFkZTlmMzc0NmQiLCJ1c2VySWQiOiI5MzA0OTA4NzkifQ==</vt:lpwstr>
  </property>
</Properties>
</file>